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15" w:rsidRDefault="00517B15" w:rsidP="00517B15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l-GR" w:eastAsia="zh-CN"/>
        </w:rPr>
      </w:pPr>
    </w:p>
    <w:p w:rsidR="00517B15" w:rsidRPr="00517B15" w:rsidRDefault="00517B15" w:rsidP="00517B15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l-GR" w:eastAsia="zh-CN"/>
        </w:rPr>
      </w:pPr>
      <w:r w:rsidRPr="00517B15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l-GR" w:eastAsia="zh-CN"/>
        </w:rPr>
        <w:t>ΦΥΛΛΟ ΣΥΜΜΟΡΦΩΣΗΣ</w:t>
      </w:r>
    </w:p>
    <w:p w:rsidR="00517B15" w:rsidRDefault="00517B15" w:rsidP="00517B15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ar-SA"/>
        </w:rPr>
      </w:pPr>
      <w:r>
        <w:rPr>
          <w:lang w:val="el-GR"/>
        </w:rPr>
        <w:t xml:space="preserve"> </w:t>
      </w:r>
      <w:r w:rsidRPr="00517B1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ar-SA"/>
        </w:rPr>
        <w:t xml:space="preserve">ΥΠΟΕΡΓΟ 49: Προμήθεια εξοπλισμού μέτρησης ραδιενεργών ουσιών και ενίσχυσης </w:t>
      </w:r>
      <w:proofErr w:type="spellStart"/>
      <w:r w:rsidRPr="00517B1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ar-SA"/>
        </w:rPr>
        <w:t>νουκλεϊνικών</w:t>
      </w:r>
      <w:proofErr w:type="spellEnd"/>
      <w:r w:rsidRPr="00517B1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ar-SA"/>
        </w:rPr>
        <w:t xml:space="preserve"> οξέων</w:t>
      </w:r>
    </w:p>
    <w:p w:rsidR="00517B15" w:rsidRPr="00517B15" w:rsidRDefault="00517B15" w:rsidP="00517B15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l-GR" w:eastAsia="zh-CN"/>
        </w:rPr>
      </w:pPr>
      <w:r w:rsidRPr="00517B15">
        <w:rPr>
          <w:rFonts w:ascii="Calibri" w:eastAsia="Times New Roman" w:hAnsi="Calibri" w:cs="Times New Roman"/>
          <w:b/>
          <w:bCs/>
          <w:sz w:val="24"/>
          <w:szCs w:val="24"/>
          <w:lang w:val="el-GR" w:eastAsia="zh-CN"/>
        </w:rPr>
        <w:t>ΔΙΑΚΗΡΥΞΗ ΑΝΟΙΧΤΟΥ  ΗΛΕΚΤΡΟΝΙΚΟΥ ΔΙΑΓΩΝΙΣΜΟΥ  ΚΑΤΩ ΤΩΝ ΟΡΙΩΝ</w:t>
      </w:r>
    </w:p>
    <w:p w:rsidR="00517B15" w:rsidRPr="00517B15" w:rsidRDefault="00517B15" w:rsidP="00517B15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l-GR" w:eastAsia="zh-CN"/>
        </w:rPr>
      </w:pPr>
      <w:r w:rsidRPr="00517B15">
        <w:rPr>
          <w:rFonts w:ascii="Calibri" w:eastAsia="Times New Roman" w:hAnsi="Calibri" w:cs="Times New Roman"/>
          <w:b/>
          <w:bCs/>
          <w:sz w:val="24"/>
          <w:szCs w:val="24"/>
          <w:lang w:val="el-GR" w:eastAsia="zh-CN"/>
        </w:rPr>
        <w:t>19/2025</w:t>
      </w:r>
    </w:p>
    <w:p w:rsidR="00517B15" w:rsidRPr="00517B15" w:rsidRDefault="00517B15" w:rsidP="00517B15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ar-SA"/>
        </w:rPr>
      </w:pPr>
      <w:r w:rsidRPr="00517B15">
        <w:rPr>
          <w:rFonts w:ascii="Calibri" w:eastAsia="Times New Roman" w:hAnsi="Calibri" w:cs="Calibri"/>
          <w:b/>
          <w:sz w:val="24"/>
          <w:szCs w:val="24"/>
          <w:lang w:val="el-GR" w:eastAsia="ar-SA"/>
        </w:rPr>
        <w:t>Στο πλαίσιο του Έργου</w:t>
      </w:r>
    </w:p>
    <w:p w:rsidR="00517B15" w:rsidRPr="00517B15" w:rsidRDefault="00517B15" w:rsidP="00517B15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ar-SA"/>
        </w:rPr>
      </w:pPr>
      <w:r w:rsidRPr="00517B15">
        <w:rPr>
          <w:rFonts w:ascii="Calibri" w:eastAsia="Times New Roman" w:hAnsi="Calibri" w:cs="Calibri"/>
          <w:b/>
          <w:sz w:val="24"/>
          <w:szCs w:val="24"/>
          <w:lang w:val="el-GR" w:eastAsia="ar-SA"/>
        </w:rPr>
        <w:t>«SUB9. Ελληνικό Ινστιτούτο Παστέρ»</w:t>
      </w:r>
    </w:p>
    <w:p w:rsidR="00517B15" w:rsidRDefault="00517B15">
      <w:pPr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6031"/>
        <w:gridCol w:w="694"/>
        <w:gridCol w:w="588"/>
        <w:gridCol w:w="1492"/>
      </w:tblGrid>
      <w:tr w:rsidR="00517B15" w:rsidRPr="00517B15" w:rsidTr="00C557E3">
        <w:trPr>
          <w:trHeight w:val="567"/>
          <w:jc w:val="center"/>
        </w:trPr>
        <w:tc>
          <w:tcPr>
            <w:tcW w:w="277" w:type="pct"/>
            <w:shd w:val="clear" w:color="auto" w:fill="auto"/>
            <w:noWrap/>
            <w:vAlign w:val="center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val="en-GB" w:eastAsia="ar-SA"/>
              </w:rPr>
            </w:pPr>
            <w:r w:rsidRPr="00517B15">
              <w:rPr>
                <w:rFonts w:ascii="Calibri" w:eastAsia="Times New Roman" w:hAnsi="Calibri" w:cs="Calibri"/>
                <w:b/>
                <w:bCs/>
                <w:sz w:val="20"/>
                <w:szCs w:val="24"/>
                <w:lang w:val="en-GB" w:eastAsia="ar-SA"/>
              </w:rPr>
              <w:t>Α/Α</w:t>
            </w:r>
          </w:p>
        </w:tc>
        <w:tc>
          <w:tcPr>
            <w:tcW w:w="3229" w:type="pct"/>
            <w:shd w:val="clear" w:color="auto" w:fill="auto"/>
            <w:vAlign w:val="center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el-GR" w:eastAsia="ar-SA"/>
              </w:rPr>
            </w:pPr>
            <w:r w:rsidRPr="00517B15">
              <w:rPr>
                <w:rFonts w:ascii="Calibri" w:eastAsia="Times New Roman" w:hAnsi="Calibri" w:cs="Calibri"/>
                <w:b/>
                <w:sz w:val="20"/>
                <w:szCs w:val="24"/>
                <w:lang w:val="el-GR" w:eastAsia="ar-SA"/>
              </w:rPr>
              <w:t>ΤΕΧΝΙΚΕΣ ΠΡΟΔΙΑΓΡΑΦΕΣ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el-GR" w:eastAsia="ar-SA"/>
              </w:rPr>
            </w:pPr>
            <w:r w:rsidRPr="00517B15">
              <w:rPr>
                <w:rFonts w:ascii="Calibri" w:eastAsia="Times New Roman" w:hAnsi="Calibri" w:cs="Calibri"/>
                <w:b/>
                <w:sz w:val="20"/>
                <w:szCs w:val="24"/>
                <w:lang w:val="el-GR" w:eastAsia="ar-SA"/>
              </w:rPr>
              <w:t>ΝΑΙ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el-GR" w:eastAsia="ar-SA"/>
              </w:rPr>
            </w:pPr>
            <w:r w:rsidRPr="00517B15">
              <w:rPr>
                <w:rFonts w:ascii="Calibri" w:eastAsia="Times New Roman" w:hAnsi="Calibri" w:cs="Calibri"/>
                <w:b/>
                <w:sz w:val="20"/>
                <w:szCs w:val="24"/>
                <w:lang w:val="el-GR" w:eastAsia="ar-SA"/>
              </w:rPr>
              <w:t>ΟΧΙ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val="el-GR" w:eastAsia="ar-SA"/>
              </w:rPr>
            </w:pPr>
            <w:r w:rsidRPr="00517B15">
              <w:rPr>
                <w:rFonts w:ascii="Calibri" w:eastAsia="Times New Roman" w:hAnsi="Calibri" w:cs="Calibri"/>
                <w:b/>
                <w:sz w:val="20"/>
                <w:szCs w:val="24"/>
                <w:lang w:val="el-GR" w:eastAsia="ar-SA"/>
              </w:rPr>
              <w:t>ΠΑΡΑΠΟΜΠΗ</w:t>
            </w:r>
          </w:p>
        </w:tc>
      </w:tr>
      <w:tr w:rsidR="00517B15" w:rsidRPr="00517B15" w:rsidTr="00C557E3">
        <w:trPr>
          <w:trHeight w:val="1020"/>
          <w:jc w:val="center"/>
        </w:trPr>
        <w:tc>
          <w:tcPr>
            <w:tcW w:w="277" w:type="pct"/>
            <w:shd w:val="clear" w:color="auto" w:fill="auto"/>
            <w:noWrap/>
            <w:hideMark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</w:pPr>
            <w:r w:rsidRPr="00517B15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t>1</w:t>
            </w:r>
          </w:p>
        </w:tc>
        <w:tc>
          <w:tcPr>
            <w:tcW w:w="3229" w:type="pct"/>
            <w:shd w:val="clear" w:color="auto" w:fill="auto"/>
            <w:hideMark/>
          </w:tcPr>
          <w:p w:rsidR="00517B15" w:rsidRPr="00517B15" w:rsidRDefault="00517B15" w:rsidP="00517B15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517B15">
              <w:rPr>
                <w:rFonts w:ascii="Calibri" w:eastAsia="Times New Roman" w:hAnsi="Calibri" w:cs="Calibri"/>
                <w:b/>
                <w:lang w:val="el-GR"/>
              </w:rPr>
              <w:t xml:space="preserve">Σύστημα μέτρησης  υγρού </w:t>
            </w:r>
            <w:proofErr w:type="spellStart"/>
            <w:r w:rsidRPr="00517B15">
              <w:rPr>
                <w:rFonts w:ascii="Calibri" w:eastAsia="Times New Roman" w:hAnsi="Calibri" w:cs="Calibri"/>
                <w:b/>
                <w:lang w:val="el-GR"/>
              </w:rPr>
              <w:t>σπινθηρισµού</w:t>
            </w:r>
            <w:proofErr w:type="spellEnd"/>
            <w:r w:rsidRPr="00517B15">
              <w:rPr>
                <w:rFonts w:ascii="Calibri" w:eastAsia="Times New Roman" w:hAnsi="Calibri" w:cs="Calibri"/>
                <w:b/>
                <w:lang w:val="el-GR"/>
              </w:rPr>
              <w:t xml:space="preserve"> </w:t>
            </w:r>
            <w:proofErr w:type="spellStart"/>
            <w:r w:rsidRPr="00517B15">
              <w:rPr>
                <w:rFonts w:ascii="Calibri" w:eastAsia="Times New Roman" w:hAnsi="Calibri" w:cs="Calibri"/>
                <w:b/>
                <w:lang w:val="el-GR"/>
              </w:rPr>
              <w:t>μικροπλάκας</w:t>
            </w:r>
            <w:proofErr w:type="spellEnd"/>
            <w:r w:rsidRPr="00517B15">
              <w:rPr>
                <w:rFonts w:ascii="Calibri" w:eastAsia="Times New Roman" w:hAnsi="Calibri" w:cs="Calibri"/>
                <w:b/>
                <w:lang w:val="el-GR"/>
              </w:rPr>
              <w:t xml:space="preserve"> β-ακτινοβολίας</w:t>
            </w:r>
          </w:p>
          <w:p w:rsidR="00517B15" w:rsidRPr="00517B15" w:rsidRDefault="00517B15" w:rsidP="00517B15">
            <w:pPr>
              <w:spacing w:after="0" w:line="240" w:lineRule="auto"/>
              <w:rPr>
                <w:rFonts w:ascii="Calibri" w:eastAsia="Times New Roman" w:hAnsi="Calibri" w:cs="Calibri"/>
                <w:lang w:val="el-GR"/>
              </w:rPr>
            </w:pPr>
            <w:r w:rsidRPr="00517B15">
              <w:rPr>
                <w:rFonts w:ascii="Calibri" w:eastAsia="Times New Roman" w:hAnsi="Calibri" w:cs="Calibri"/>
                <w:lang w:val="el-GR"/>
              </w:rPr>
              <w:t xml:space="preserve">• Να παρέχεται σύστημα μέτρησης υγρού σπινθηρισμού, β-ακτινοβολίας και άμεσης φωταύγειας υψηλής ευαισθησίας, συνοδευόμενο από λογισμικό ελέγχου του οργάνου &amp; διαχείρισης  δεδομένων με οπτικά υψηλής απόδοσης για την ανάγνωση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μικροπλακών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 έως 384 φρεατίων.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υποστηρίζει όλες τις κοινές ραδιενεργές αναλύσεις και τύπους πλακών, όπως δοκιμές με βάση κοκτέιλ σπινθηρισμού, πλάκες φίλτρου, στρώματα φίλτρου που χρησιμοποιούν προσαρμογέα φίλτρου, στερεούς σπινθηριστές, δοκιμασίες εγγύτητας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LumaPlate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®,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FlashPlates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®,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MeltiLex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® και δοκιμασίες εγγύτητας σπινθηρισμού,( </w:t>
            </w:r>
            <w:r w:rsidRPr="00517B15">
              <w:rPr>
                <w:rFonts w:ascii="Calibri" w:eastAsia="Times New Roman" w:hAnsi="Calibri" w:cs="Calibri"/>
              </w:rPr>
              <w:t>Scintillation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proximity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assays</w:t>
            </w:r>
            <w:r w:rsidRPr="00517B15">
              <w:rPr>
                <w:rFonts w:ascii="Calibri" w:eastAsia="Times New Roman" w:hAnsi="Calibri" w:cs="Calibri"/>
                <w:lang w:val="el-GR"/>
              </w:rPr>
              <w:t>).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διαθέτει διάταξη ανάλυση πολλαπλών καναλιών( </w:t>
            </w:r>
            <w:r w:rsidRPr="00517B15">
              <w:rPr>
                <w:rFonts w:ascii="Calibri" w:eastAsia="Times New Roman" w:hAnsi="Calibri" w:cs="Calibri"/>
              </w:rPr>
              <w:t>Multi</w:t>
            </w:r>
            <w:r w:rsidRPr="00517B15">
              <w:rPr>
                <w:rFonts w:ascii="Calibri" w:eastAsia="Times New Roman" w:hAnsi="Calibri" w:cs="Calibri"/>
                <w:lang w:val="el-GR"/>
              </w:rPr>
              <w:t>-</w:t>
            </w:r>
            <w:r w:rsidRPr="00517B15">
              <w:rPr>
                <w:rFonts w:ascii="Calibri" w:eastAsia="Times New Roman" w:hAnsi="Calibri" w:cs="Calibri"/>
              </w:rPr>
              <w:t>Channel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Analyzer</w:t>
            </w:r>
            <w:r w:rsidRPr="00517B15">
              <w:rPr>
                <w:rFonts w:ascii="Calibri" w:eastAsia="Times New Roman" w:hAnsi="Calibri" w:cs="Calibri"/>
                <w:lang w:val="el-GR"/>
              </w:rPr>
              <w:t>).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Ανίχνευση εκπομπών  β΄ και εκπομπών  γ΄ ακτινοβολίας σε λειτουργία μετρήσεων υγρού σπινθηρισμών, έως 2000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keV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Ανίχνευση πλακών 6-384 φρεατίων.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Απόδοση μέτρησης τουλάχιστον 50% για το </w:t>
            </w:r>
            <w:r w:rsidRPr="00517B15">
              <w:rPr>
                <w:rFonts w:ascii="Calibri" w:eastAsia="Times New Roman" w:hAnsi="Calibri" w:cs="Calibri"/>
              </w:rPr>
              <w:t>H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-3, 65% για το </w:t>
            </w:r>
            <w:r w:rsidRPr="00517B15">
              <w:rPr>
                <w:rFonts w:ascii="Calibri" w:eastAsia="Times New Roman" w:hAnsi="Calibri" w:cs="Calibri"/>
              </w:rPr>
              <w:t>I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-125 και 90% για το </w:t>
            </w:r>
            <w:r w:rsidRPr="00517B15">
              <w:rPr>
                <w:rFonts w:ascii="Calibri" w:eastAsia="Times New Roman" w:hAnsi="Calibri" w:cs="Calibri"/>
              </w:rPr>
              <w:t>C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-14. 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Άλλα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νουκλεοτίδια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να μπορούν εύκολα να οριστούν.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έχει τυπικό Υπόβαθρο &lt; 80 </w:t>
            </w:r>
            <w:r w:rsidRPr="00517B15">
              <w:rPr>
                <w:rFonts w:ascii="Calibri" w:eastAsia="Times New Roman" w:hAnsi="Calibri" w:cs="Calibri"/>
              </w:rPr>
              <w:t>CPM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και για μετρήσεις υγρού σπινθηρισμού &lt; 20 </w:t>
            </w:r>
            <w:r w:rsidRPr="00517B15">
              <w:rPr>
                <w:rFonts w:ascii="Calibri" w:eastAsia="Times New Roman" w:hAnsi="Calibri" w:cs="Calibri"/>
              </w:rPr>
              <w:t>CPM</w:t>
            </w:r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Επιβάρυνση μέτρησης από δείγμα σε δείγμα (</w:t>
            </w:r>
            <w:r w:rsidRPr="00517B15">
              <w:rPr>
                <w:rFonts w:ascii="Calibri" w:eastAsia="Times New Roman" w:hAnsi="Calibri" w:cs="Calibri"/>
              </w:rPr>
              <w:t>Cross</w:t>
            </w:r>
            <w:r w:rsidRPr="00517B15">
              <w:rPr>
                <w:rFonts w:ascii="Calibri" w:eastAsia="Times New Roman" w:hAnsi="Calibri" w:cs="Calibri"/>
                <w:lang w:val="el-GR"/>
              </w:rPr>
              <w:t>-</w:t>
            </w:r>
            <w:r w:rsidRPr="00517B15">
              <w:rPr>
                <w:rFonts w:ascii="Calibri" w:eastAsia="Times New Roman" w:hAnsi="Calibri" w:cs="Calibri"/>
              </w:rPr>
              <w:t>talk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) να είναι &lt; 0,05 %, για </w:t>
            </w:r>
            <w:r w:rsidRPr="00517B15">
              <w:rPr>
                <w:rFonts w:ascii="Calibri" w:eastAsia="Times New Roman" w:hAnsi="Calibri" w:cs="Calibri"/>
              </w:rPr>
              <w:t>H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-3 και </w:t>
            </w:r>
            <w:r w:rsidRPr="00517B15">
              <w:rPr>
                <w:rFonts w:ascii="Calibri" w:eastAsia="Times New Roman" w:hAnsi="Calibri" w:cs="Calibri"/>
              </w:rPr>
              <w:t>C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-14. 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διαθέτει ειδικό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φωτοπολλαπλασιαστή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(</w:t>
            </w:r>
            <w:r w:rsidRPr="00517B15">
              <w:rPr>
                <w:rFonts w:ascii="Calibri" w:eastAsia="Times New Roman" w:hAnsi="Calibri" w:cs="Calibri"/>
              </w:rPr>
              <w:t>PMT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) χαμηλού </w:t>
            </w:r>
            <w:r w:rsidRPr="00517B15">
              <w:rPr>
                <w:rFonts w:ascii="Calibri" w:eastAsia="Times New Roman" w:hAnsi="Calibri" w:cs="Calibri"/>
                <w:lang w:val="el-GR"/>
              </w:rPr>
              <w:lastRenderedPageBreak/>
              <w:t>επιπέδου ρεύματος σκότους (</w:t>
            </w:r>
            <w:r w:rsidRPr="00517B15">
              <w:rPr>
                <w:rFonts w:ascii="Calibri" w:eastAsia="Times New Roman" w:hAnsi="Calibri" w:cs="Calibri"/>
              </w:rPr>
              <w:t>dark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current</w:t>
            </w:r>
            <w:r w:rsidRPr="00517B15">
              <w:rPr>
                <w:rFonts w:ascii="Calibri" w:eastAsia="Times New Roman" w:hAnsi="Calibri" w:cs="Calibri"/>
                <w:lang w:val="el-GR"/>
              </w:rPr>
              <w:t>) για μέγιστη ευαισθησία σε μετρήσεις άμεσης φωταύγειας, υγρού σπινθηρισμού και β-ακτινοβολίας.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είναι επίσης συμβατό με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μικροπλάκες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PCR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, με διαστάσεις σύμφωνα με το πρότυπο </w:t>
            </w:r>
            <w:r w:rsidRPr="00517B15">
              <w:rPr>
                <w:rFonts w:ascii="Calibri" w:eastAsia="Times New Roman" w:hAnsi="Calibri" w:cs="Calibri"/>
              </w:rPr>
              <w:t>ANSI</w:t>
            </w:r>
            <w:r w:rsidRPr="00517B15">
              <w:rPr>
                <w:rFonts w:ascii="Calibri" w:eastAsia="Times New Roman" w:hAnsi="Calibri" w:cs="Calibri"/>
                <w:lang w:val="el-GR"/>
              </w:rPr>
              <w:t>, ύψους 4 έως 21 χιλιοστών ή προγραμματιζόμενου τύπου – διαστάσεων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υπάρχει η δυνατότητα ελέγχου θερμοκρασίας από 2</w:t>
            </w:r>
            <w:r w:rsidRPr="00517B15">
              <w:rPr>
                <w:rFonts w:ascii="Calibri" w:eastAsia="Times New Roman" w:hAnsi="Calibri" w:cs="Calibri"/>
              </w:rPr>
              <w:t>C</w:t>
            </w:r>
            <w:r w:rsidRPr="00517B15">
              <w:rPr>
                <w:rFonts w:ascii="Calibri" w:eastAsia="Times New Roman" w:hAnsi="Calibri" w:cs="Calibri"/>
                <w:lang w:val="el-GR"/>
              </w:rPr>
              <w:t>ο πάνω από την θερμοκρασία  περιβάλλοντος έως 65</w:t>
            </w:r>
            <w:r w:rsidRPr="00517B15">
              <w:rPr>
                <w:rFonts w:ascii="Calibri" w:eastAsia="Times New Roman" w:hAnsi="Calibri" w:cs="Calibri"/>
              </w:rPr>
              <w:t>C</w:t>
            </w:r>
            <w:r w:rsidRPr="00517B15">
              <w:rPr>
                <w:rFonts w:ascii="Calibri" w:eastAsia="Times New Roman" w:hAnsi="Calibri" w:cs="Calibri"/>
                <w:lang w:val="el-GR"/>
              </w:rPr>
              <w:t>ο με έλεγχο πέντε ζωνών με κατακόρυφη κλίση θερμοκρασίας για ελαχιστοποίηση της συμπύκνωσης ατμών στο καπάκι σφράγισης της πλάκας φρεατίων.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υπάρχει η δυνατότητα συνεργασίας με ρομποτικό βραχίονα.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προσφέρει γραμμική, τροχιακή ή διπλή τροχιακή ανακίνηση, πριν από τη μέτρηση κάθε πλάκας, πριν από τη μέτρηση κάθε φρεατίου ή μετά τη διανομή των αντιδραστηρίων.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Ρυθμιζόμενη σε  χρόνο και ένταση. 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διαθέτει ειδικά σχεδιασμένο λογισμικό για άνετη λειτουργία και ελάχιστη εκπαίδευση  του χρήστη.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Το λογισμικό να είναι συμβατό με τις εκδόσεις </w:t>
            </w:r>
            <w:r w:rsidRPr="00517B15">
              <w:rPr>
                <w:rFonts w:ascii="Calibri" w:eastAsia="Times New Roman" w:hAnsi="Calibri" w:cs="Calibri"/>
              </w:rPr>
              <w:t>Windows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10  και να μπορεί να λειτουργήσει με πληκτρολόγιο και ποντίκι ή οθόνη αφής. Το λογισμικό να περιλαμβάνει μια βιβλιοθήκη προτύπων ανάλυσης για άμεση χρήση κοινώς διαθέσιμων σημάνσεων/ ραδιοϊσοτόπων και μεθόδων. Τα αποτελέσματα και οι πληροφορίες ανάλυσης να αποθηκεύονται σε  βάση δεδομένων και να μπορούν επίσης να εξαχθούν απευθείας σε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αρχειο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Excel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ή εναλλακτικά σε αρχείο μορφής κειμένου (.</w:t>
            </w:r>
            <w:r w:rsidRPr="00517B15">
              <w:rPr>
                <w:rFonts w:ascii="Calibri" w:eastAsia="Times New Roman" w:hAnsi="Calibri" w:cs="Calibri"/>
              </w:rPr>
              <w:t>csv</w:t>
            </w:r>
            <w:r w:rsidRPr="00517B15">
              <w:rPr>
                <w:rFonts w:ascii="Calibri" w:eastAsia="Times New Roman" w:hAnsi="Calibri" w:cs="Calibri"/>
                <w:lang w:val="el-GR"/>
              </w:rPr>
              <w:t>) για περαιτέρω χειρισμό δεδομένων. Το λογισμικό να μπορεί επίσης να λειτουργήσει σε λειτουργία εκτός σύνδεσης του οργάνου για χειρισμό δεδομένων ή διαχείριση δεδομένων σε πολλούς σταθμούς εργασίας.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υποστηρίζει  λειτουργία εξαγωγής/εισαγωγής δεδομένων και δωρεάν άδεια χρήσης για απεριόριστο αριθμό εγκαταστάσεων.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διαθέτει προκαθορισμένες παραμέτρους για μετρήσεις </w:t>
            </w:r>
            <w:r w:rsidRPr="00517B15">
              <w:rPr>
                <w:rFonts w:ascii="Calibri" w:eastAsia="Times New Roman" w:hAnsi="Calibri" w:cs="Calibri"/>
              </w:rPr>
              <w:t>H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-3, </w:t>
            </w:r>
            <w:r w:rsidRPr="00517B15">
              <w:rPr>
                <w:rFonts w:ascii="Calibri" w:eastAsia="Times New Roman" w:hAnsi="Calibri" w:cs="Calibri"/>
              </w:rPr>
              <w:t>I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-125 και </w:t>
            </w:r>
            <w:r w:rsidRPr="00517B15">
              <w:rPr>
                <w:rFonts w:ascii="Calibri" w:eastAsia="Times New Roman" w:hAnsi="Calibri" w:cs="Calibri"/>
              </w:rPr>
              <w:t>C</w:t>
            </w:r>
            <w:r w:rsidRPr="00517B15">
              <w:rPr>
                <w:rFonts w:ascii="Calibri" w:eastAsia="Times New Roman" w:hAnsi="Calibri" w:cs="Calibri"/>
                <w:lang w:val="el-GR"/>
              </w:rPr>
              <w:t>-14.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περιλαμβάνονται στο λογισμικό οι ακόλουθες μέθοδοι υπολογισμού: Υπολογισμός συγκέντρωσης - Διόρθωση κενού δείγματος- </w:t>
            </w:r>
            <w:r w:rsidRPr="00517B15">
              <w:rPr>
                <w:rFonts w:ascii="Calibri" w:eastAsia="Times New Roman" w:hAnsi="Calibri" w:cs="Calibri"/>
              </w:rPr>
              <w:t>Replicate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CV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% - </w:t>
            </w:r>
            <w:r w:rsidRPr="00517B15">
              <w:rPr>
                <w:rFonts w:ascii="Calibri" w:eastAsia="Times New Roman" w:hAnsi="Calibri" w:cs="Calibri"/>
              </w:rPr>
              <w:t>Replicate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average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Τυπική προσαρμογή καμπύλης : Γραμμική , Λογαριθμική, Παρεμβολής σημείων,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Πολυωνυμική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2ου </w:t>
            </w:r>
            <w:r w:rsidRPr="00517B15">
              <w:rPr>
                <w:rFonts w:ascii="Calibri" w:eastAsia="Times New Roman" w:hAnsi="Calibri" w:cs="Calibri"/>
              </w:rPr>
              <w:t>and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3ου βαθμού, 4-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πολυωνυμικών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σημείων, 5 -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πολυωνυμικών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σημείων, </w:t>
            </w:r>
            <w:r w:rsidRPr="00517B15">
              <w:rPr>
                <w:rFonts w:ascii="Calibri" w:eastAsia="Times New Roman" w:hAnsi="Calibri" w:cs="Calibri"/>
              </w:rPr>
              <w:t>Point</w:t>
            </w:r>
            <w:r w:rsidRPr="00517B15">
              <w:rPr>
                <w:rFonts w:ascii="Calibri" w:eastAsia="Times New Roman" w:hAnsi="Calibri" w:cs="Calibri"/>
                <w:lang w:val="el-GR"/>
              </w:rPr>
              <w:t>-</w:t>
            </w:r>
            <w:r w:rsidRPr="00517B15">
              <w:rPr>
                <w:rFonts w:ascii="Calibri" w:eastAsia="Times New Roman" w:hAnsi="Calibri" w:cs="Calibri"/>
              </w:rPr>
              <w:t>to</w:t>
            </w:r>
            <w:r w:rsidRPr="00517B15">
              <w:rPr>
                <w:rFonts w:ascii="Calibri" w:eastAsia="Times New Roman" w:hAnsi="Calibri" w:cs="Calibri"/>
                <w:lang w:val="el-GR"/>
              </w:rPr>
              <w:t>-</w:t>
            </w:r>
            <w:r w:rsidRPr="00517B15">
              <w:rPr>
                <w:rFonts w:ascii="Calibri" w:eastAsia="Times New Roman" w:hAnsi="Calibri" w:cs="Calibri"/>
              </w:rPr>
              <w:lastRenderedPageBreak/>
              <w:t>point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, Κυβική σιγμοειδής καμπύλη). - Υπολογισμός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Michaelis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>-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Menten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Οι διαστάσεις του να μην ξεπερνούν τα 20Χ30Χ50 εκ. και το βάρος του τα 13</w:t>
            </w:r>
            <w:r w:rsidRPr="00517B15">
              <w:rPr>
                <w:rFonts w:ascii="Calibri" w:eastAsia="Times New Roman" w:hAnsi="Calibri" w:cs="Calibri"/>
              </w:rPr>
              <w:t>kg</w:t>
            </w:r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</w:p>
        </w:tc>
        <w:tc>
          <w:tcPr>
            <w:tcW w:w="375" w:type="pct"/>
            <w:shd w:val="clear" w:color="auto" w:fill="auto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l-GR" w:eastAsia="ar-SA"/>
              </w:rPr>
            </w:pPr>
          </w:p>
        </w:tc>
        <w:tc>
          <w:tcPr>
            <w:tcW w:w="318" w:type="pct"/>
            <w:shd w:val="clear" w:color="auto" w:fill="auto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l-GR" w:eastAsia="ar-SA"/>
              </w:rPr>
            </w:pPr>
          </w:p>
        </w:tc>
        <w:tc>
          <w:tcPr>
            <w:tcW w:w="801" w:type="pct"/>
            <w:shd w:val="clear" w:color="auto" w:fill="auto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l-GR" w:eastAsia="ar-SA"/>
              </w:rPr>
            </w:pPr>
          </w:p>
        </w:tc>
      </w:tr>
      <w:tr w:rsidR="00517B15" w:rsidRPr="00517B15" w:rsidTr="00C557E3">
        <w:trPr>
          <w:trHeight w:val="3814"/>
          <w:jc w:val="center"/>
        </w:trPr>
        <w:tc>
          <w:tcPr>
            <w:tcW w:w="277" w:type="pct"/>
            <w:shd w:val="clear" w:color="auto" w:fill="auto"/>
            <w:noWrap/>
            <w:hideMark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</w:pPr>
            <w:r w:rsidRPr="00517B15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lastRenderedPageBreak/>
              <w:t>2</w:t>
            </w:r>
          </w:p>
        </w:tc>
        <w:tc>
          <w:tcPr>
            <w:tcW w:w="3229" w:type="pct"/>
            <w:shd w:val="clear" w:color="auto" w:fill="auto"/>
            <w:hideMark/>
          </w:tcPr>
          <w:p w:rsidR="00517B15" w:rsidRPr="00517B15" w:rsidRDefault="00517B15" w:rsidP="00517B15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517B15">
              <w:rPr>
                <w:rFonts w:ascii="Calibri" w:eastAsia="Times New Roman" w:hAnsi="Calibri" w:cs="Calibri"/>
                <w:b/>
                <w:lang w:val="el-GR"/>
              </w:rPr>
              <w:t xml:space="preserve">Επιτραπέζιο σύστημα μεταφοράς και συγκομιδής βιολογικών υλικών από </w:t>
            </w:r>
            <w:proofErr w:type="spellStart"/>
            <w:r w:rsidRPr="00517B15">
              <w:rPr>
                <w:rFonts w:ascii="Calibri" w:eastAsia="Times New Roman" w:hAnsi="Calibri" w:cs="Calibri"/>
                <w:b/>
                <w:lang w:val="el-GR"/>
              </w:rPr>
              <w:t>μικροπλάκες</w:t>
            </w:r>
            <w:proofErr w:type="spellEnd"/>
          </w:p>
          <w:p w:rsidR="00517B15" w:rsidRPr="00517B15" w:rsidRDefault="00517B15" w:rsidP="00517B15">
            <w:pPr>
              <w:spacing w:after="0" w:line="240" w:lineRule="auto"/>
              <w:rPr>
                <w:rFonts w:ascii="Calibri" w:eastAsia="Times New Roman" w:hAnsi="Calibri" w:cs="Calibri"/>
                <w:lang w:val="el-GR"/>
              </w:rPr>
            </w:pPr>
            <w:r w:rsidRPr="00517B15">
              <w:rPr>
                <w:rFonts w:ascii="Calibri" w:eastAsia="Times New Roman" w:hAnsi="Calibri" w:cs="Calibri"/>
                <w:lang w:val="el-GR"/>
              </w:rPr>
              <w:t xml:space="preserve">• Να προσφέρεται επιτραπέζιο σύστημα μεταφοράς και συγκομιδής βιολογικών υλικών από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μικροπλάκες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96 θέσεων/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βοθρίων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, ή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μικροσωληνάρια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, σε τυποποιημένα φίλτρα συγκομιδής από ίνες γυαλιού, με διάταξη 9Χ12 θέσεων, τύπου </w:t>
            </w:r>
            <w:r w:rsidRPr="00517B15">
              <w:rPr>
                <w:rFonts w:ascii="Calibri" w:eastAsia="Times New Roman" w:hAnsi="Calibri" w:cs="Calibri"/>
              </w:rPr>
              <w:t>Filter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Mat</w:t>
            </w:r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</w:t>
            </w:r>
            <w:r w:rsidRPr="00517B15">
              <w:rPr>
                <w:rFonts w:ascii="Calibri" w:eastAsia="Times New Roman" w:hAnsi="Calibri" w:cs="Calibri"/>
              </w:rPr>
              <w:t>H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διάταξη να είναι ένα συμπαγές σύστημα, βιομηχανικού σχεδιασμού, εύκολο στο χειρισμό &amp; οικονομικό στην συντήρηση του.  Να αποτελείται από την διάταξη -κεφαλή μεταφοράς και συγκομιδής, αντλία κενού, συμπιεστή αέρα, παγίδα αποβλήτων, δοχείο πλυστικού διαλύματος.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Τα περιεχόμενα των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βοθρίων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να μπορούν να μεταφερθούν, με μια σειρά ελεγχόμενων κύκλων πλυσιμάτων, με υδατικά πλυστικά  διαλύματα.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Τα περιεχόμενα των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μικροπλακών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των 96 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βοθρίων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/θέσεων, να επεξεργάζονται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μεμονομένα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, με χρήση ενός μοναδικού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ακροφύσιου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για κάθε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βοθρίο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, το οποίο να πλένει τα τοιχώματα του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βοθρίου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, με φορά από πάνω προς τα κάτω, με παράλληλο έλεγχο του ύψους στάθμης του περιεχόμενου του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βοθρίου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Το βιολογικό υλικό των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βοθρίων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, να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αναρροφείται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>, από πάνω προς τα κάτω και να εναποτίθεται απευθείας σε στείρο φίλτρο ινών γυαλιού, το οποίο να βρίσκεται σφραγισμένο υπό πίεση, στην κεφαλή,  σε διάταξη διπλών δακτυλιδιών στεγανοποίησης (</w:t>
            </w:r>
            <w:r w:rsidRPr="00517B15">
              <w:rPr>
                <w:rFonts w:ascii="Calibri" w:eastAsia="Times New Roman" w:hAnsi="Calibri" w:cs="Calibri"/>
              </w:rPr>
              <w:t>o</w:t>
            </w:r>
            <w:r w:rsidRPr="00517B15">
              <w:rPr>
                <w:rFonts w:ascii="Calibri" w:eastAsia="Times New Roman" w:hAnsi="Calibri" w:cs="Calibri"/>
                <w:lang w:val="el-GR"/>
              </w:rPr>
              <w:t>’</w:t>
            </w:r>
            <w:r w:rsidRPr="00517B15">
              <w:rPr>
                <w:rFonts w:ascii="Calibri" w:eastAsia="Times New Roman" w:hAnsi="Calibri" w:cs="Calibri"/>
              </w:rPr>
              <w:t>rings</w:t>
            </w:r>
            <w:r w:rsidRPr="00517B15">
              <w:rPr>
                <w:rFonts w:ascii="Calibri" w:eastAsia="Times New Roman" w:hAnsi="Calibri" w:cs="Calibri"/>
                <w:lang w:val="el-GR"/>
              </w:rPr>
              <w:t>).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Η εφαρμογή των διπλών δακτυλιδιών στεγανοποίησης, να επιτυγχάνεται με ακρίβεια ώστε να μειώνεται ο κίνδυνος επιμόλυνσης.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Ο σχεδιασμός της κεφαλής αναρρόφησης να είναι στιβαρός για να εξασφαλίζει μια ενιαία πίεση σύσφιξης στην επιφάνεια της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μικροπλάκας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, έτσι ώστε να περιορίζεται η πιθανότητα επιμόλυνσης μεταξύ των γειτονικών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βοθρίων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Ο σχεδιασμός των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ακροφυσίων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αναρρόφησης να είναι τέτοιος ώστε να συγκρατεί φαινόμενα υπερχείλισης και να αποτρέπει διαρροές στην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μικροπλάκα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Ο διάταξη του συστήματος κενού, να εξασφαλίζει ισόποση ποσότητα υγρού και στα 96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ακροφύσια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Τα βιολογικά υλικά να συγκεντρώνονται στα φίλτρα γυαλιού με διάταξη τύπου πλέγματος 9</w:t>
            </w:r>
            <w:r w:rsidRPr="00517B15">
              <w:rPr>
                <w:rFonts w:ascii="Calibri" w:eastAsia="Times New Roman" w:hAnsi="Calibri" w:cs="Calibri"/>
              </w:rPr>
              <w:t>X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12 θέσεων, σε κυκλικούς </w:t>
            </w:r>
            <w:r w:rsidRPr="00517B15">
              <w:rPr>
                <w:rFonts w:ascii="Calibri" w:eastAsia="Times New Roman" w:hAnsi="Calibri" w:cs="Calibri"/>
                <w:lang w:val="el-GR"/>
              </w:rPr>
              <w:lastRenderedPageBreak/>
              <w:t>στόχους των 9 χιλιοστών, ώστε να μπορούν στην συνέχεια να μετρηθούν σε μετρητές υγρού σπινθηρισμού.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Μετά από κάθε κύκλο πλυσίματος να ακολουθεί αυτόματα ένα γρήγορο και αποτελεσματικό ξέπλυμα των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ακροφύσιων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Τα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ακροφύσια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να μπορούν να αποσυναρμολογηθούν εύκολα, είτε για  να πλυθούν σε μπάνιο υπερήχων,  ή για να αντικατασταθούν.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Το σύστημα μεταφοράς και συγκομιδής να αποτελείται από όσο το δυνατόν λιγότερα εσωτερικά μετακινούμενα μέρη, ώστε να εξασφαλίζεται η συνεχής και αδιάλειπτη λειτουργία του συστήματος.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Οι ηλεκτρομαγνητικές βαλβίδες του συστήματος να είναι βιομηχανικού τύπου, κατασκευασμένες από ανοξείδωτο χάλυβα.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διαθέτει αδιάβροχη μεμβράνη πληκτρολογίου και οθόνη.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Η όλη λειτουργία πλύσης και μεταφοράς να εκτελείται με χρήση τεσσάρων πλήκτρων-εντολών ως ακολούθως: Παλμικό πλύσιμο, Συνεχές πλύσιμο, Συνεχής αναρρόφηση, Συνεχής αναρρόφηση και πλύσιμο.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φέρει μία γραμμή-σωλήνα εισόδου των πλυστικών διαλυμάτων και μία γραμμή-έξοδο αποβλήτων υπό κενό.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συνοδεύεται από συμπιεστή αέρα μέγιστης πίεσης 25 </w:t>
            </w:r>
            <w:r w:rsidRPr="00517B15">
              <w:rPr>
                <w:rFonts w:ascii="Calibri" w:eastAsia="Times New Roman" w:hAnsi="Calibri" w:cs="Calibri"/>
              </w:rPr>
              <w:t>psi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και δυναμικότητας 0.4 </w:t>
            </w:r>
            <w:r w:rsidRPr="00517B15">
              <w:rPr>
                <w:rFonts w:ascii="Calibri" w:eastAsia="Times New Roman" w:hAnsi="Calibri" w:cs="Calibri"/>
              </w:rPr>
              <w:t>cfm</w:t>
            </w:r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συνοδεύεται από αντλία κενού δυναμικότητας 9 </w:t>
            </w:r>
            <w:r w:rsidRPr="00517B15">
              <w:rPr>
                <w:rFonts w:ascii="Calibri" w:eastAsia="Times New Roman" w:hAnsi="Calibri" w:cs="Calibri"/>
              </w:rPr>
              <w:t>cfm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και μέγιστου κενού 27 ίντσες στήλης υδραργύρου.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συνοδεύεται από δοχείο πλυστικού διαλύματος τουλάχιστον 9 λίτρων καθώς και από δοχείο-παγίδα  αποβλήτων τουλάχιστον 11,5 λίτρων.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συνοδεύεται με επιπλέον  παγίδα ασφαλείας, μεταξύ της αντλίας κενού και του δοχείου αποβλήτων υπό κενό, για την προστασία της αντλίας κενού από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εισρόφηση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υγρών. 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συνοδεύεται από όλους τους απαραίτητους σωλήνες και εξαρτήματα συνδέσεων.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Οι διαστάσεις του να μην ξεπερνούν τα 32 </w:t>
            </w:r>
            <w:r w:rsidRPr="00517B15">
              <w:rPr>
                <w:rFonts w:ascii="Calibri" w:eastAsia="Times New Roman" w:hAnsi="Calibri" w:cs="Calibri"/>
              </w:rPr>
              <w:t>x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64 εκατοστά, και το βάρος του τα 23 κιλά.</w:t>
            </w:r>
          </w:p>
        </w:tc>
        <w:tc>
          <w:tcPr>
            <w:tcW w:w="375" w:type="pct"/>
            <w:shd w:val="clear" w:color="auto" w:fill="auto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l-GR" w:eastAsia="ar-SA"/>
              </w:rPr>
            </w:pPr>
          </w:p>
        </w:tc>
        <w:tc>
          <w:tcPr>
            <w:tcW w:w="318" w:type="pct"/>
            <w:shd w:val="clear" w:color="auto" w:fill="auto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l-GR" w:eastAsia="ar-SA"/>
              </w:rPr>
            </w:pPr>
          </w:p>
        </w:tc>
        <w:tc>
          <w:tcPr>
            <w:tcW w:w="801" w:type="pct"/>
            <w:shd w:val="clear" w:color="auto" w:fill="auto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l-GR" w:eastAsia="ar-SA"/>
              </w:rPr>
            </w:pPr>
          </w:p>
        </w:tc>
        <w:bookmarkStart w:id="0" w:name="_GoBack"/>
        <w:bookmarkEnd w:id="0"/>
      </w:tr>
      <w:tr w:rsidR="00517B15" w:rsidRPr="00517B15" w:rsidTr="00C557E3">
        <w:trPr>
          <w:trHeight w:val="3810"/>
          <w:jc w:val="center"/>
        </w:trPr>
        <w:tc>
          <w:tcPr>
            <w:tcW w:w="277" w:type="pct"/>
            <w:shd w:val="clear" w:color="auto" w:fill="auto"/>
            <w:noWrap/>
            <w:hideMark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</w:pPr>
            <w:r w:rsidRPr="00517B15">
              <w:rPr>
                <w:rFonts w:ascii="Calibri" w:eastAsia="Times New Roman" w:hAnsi="Calibri" w:cs="Calibri"/>
                <w:b/>
                <w:bCs/>
                <w:szCs w:val="24"/>
                <w:lang w:val="en-GB" w:eastAsia="ar-SA"/>
              </w:rPr>
              <w:lastRenderedPageBreak/>
              <w:t>3</w:t>
            </w:r>
          </w:p>
        </w:tc>
        <w:tc>
          <w:tcPr>
            <w:tcW w:w="3229" w:type="pct"/>
            <w:shd w:val="clear" w:color="auto" w:fill="auto"/>
            <w:hideMark/>
          </w:tcPr>
          <w:p w:rsidR="00517B15" w:rsidRPr="00517B15" w:rsidRDefault="00517B15" w:rsidP="00517B15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517B15">
              <w:rPr>
                <w:rFonts w:ascii="Calibri" w:eastAsia="Times New Roman" w:hAnsi="Calibri" w:cs="Calibri"/>
                <w:b/>
                <w:lang w:val="el-GR"/>
              </w:rPr>
              <w:t xml:space="preserve">Συσκευή ενίσχυσης </w:t>
            </w:r>
            <w:proofErr w:type="spellStart"/>
            <w:r w:rsidRPr="00517B15">
              <w:rPr>
                <w:rFonts w:ascii="Calibri" w:eastAsia="Times New Roman" w:hAnsi="Calibri" w:cs="Calibri"/>
                <w:b/>
                <w:lang w:val="el-GR"/>
              </w:rPr>
              <w:t>νουκλεϊκών</w:t>
            </w:r>
            <w:proofErr w:type="spellEnd"/>
            <w:r w:rsidRPr="00517B15">
              <w:rPr>
                <w:rFonts w:ascii="Calibri" w:eastAsia="Times New Roman" w:hAnsi="Calibri" w:cs="Calibri"/>
                <w:b/>
                <w:lang w:val="el-GR"/>
              </w:rPr>
              <w:t xml:space="preserve"> οξέων</w:t>
            </w:r>
          </w:p>
          <w:p w:rsidR="00517B15" w:rsidRPr="00517B15" w:rsidRDefault="00517B15" w:rsidP="00517B15">
            <w:pPr>
              <w:spacing w:after="0" w:line="240" w:lineRule="auto"/>
              <w:rPr>
                <w:rFonts w:ascii="Calibri" w:eastAsia="Times New Roman" w:hAnsi="Calibri" w:cs="Calibri"/>
                <w:lang w:val="el-GR"/>
              </w:rPr>
            </w:pPr>
            <w:r w:rsidRPr="00517B15">
              <w:rPr>
                <w:rFonts w:ascii="Calibri" w:eastAsia="Times New Roman" w:hAnsi="Calibri" w:cs="Calibri"/>
                <w:lang w:val="el-GR"/>
              </w:rPr>
              <w:t xml:space="preserve">• Να προσφερθεί σύστημα </w:t>
            </w:r>
            <w:r w:rsidRPr="00517B15">
              <w:rPr>
                <w:rFonts w:ascii="Calibri" w:eastAsia="Times New Roman" w:hAnsi="Calibri" w:cs="Calibri"/>
              </w:rPr>
              <w:t>real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time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PCR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96 θέσεων για σωληνάρια 0,2 </w:t>
            </w:r>
            <w:r w:rsidRPr="00517B15">
              <w:rPr>
                <w:rFonts w:ascii="Calibri" w:eastAsia="Times New Roman" w:hAnsi="Calibri" w:cs="Calibri"/>
              </w:rPr>
              <w:t>ml</w:t>
            </w:r>
            <w:r w:rsidRPr="00517B15">
              <w:rPr>
                <w:rFonts w:ascii="Calibri" w:eastAsia="Times New Roman" w:hAnsi="Calibri" w:cs="Calibri"/>
                <w:lang w:val="el-GR"/>
              </w:rPr>
              <w:t>. Εκτός από ανεξάρτητα σωληνάρια, να μπορεί να δεχθεί πλάκες 96 θέσεων καθώς και 8-</w:t>
            </w:r>
            <w:r w:rsidRPr="00517B15">
              <w:rPr>
                <w:rFonts w:ascii="Calibri" w:eastAsia="Times New Roman" w:hAnsi="Calibri" w:cs="Calibri"/>
              </w:rPr>
              <w:t>tube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strips</w:t>
            </w:r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υποστηρίζει όγκους αντίδρασης 10 μ</w:t>
            </w:r>
            <w:r w:rsidRPr="00517B15">
              <w:rPr>
                <w:rFonts w:ascii="Calibri" w:eastAsia="Times New Roman" w:hAnsi="Calibri" w:cs="Calibri"/>
              </w:rPr>
              <w:t>l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– 100 μ</w:t>
            </w:r>
            <w:r w:rsidRPr="00517B15">
              <w:rPr>
                <w:rFonts w:ascii="Calibri" w:eastAsia="Times New Roman" w:hAnsi="Calibri" w:cs="Calibri"/>
              </w:rPr>
              <w:t>l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στο 0.2 </w:t>
            </w:r>
            <w:r w:rsidRPr="00517B15">
              <w:rPr>
                <w:rFonts w:ascii="Calibri" w:eastAsia="Times New Roman" w:hAnsi="Calibri" w:cs="Calibri"/>
              </w:rPr>
              <w:t>ml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96-</w:t>
            </w:r>
            <w:r w:rsidRPr="00517B15">
              <w:rPr>
                <w:rFonts w:ascii="Calibri" w:eastAsia="Times New Roman" w:hAnsi="Calibri" w:cs="Calibri"/>
              </w:rPr>
              <w:t>well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block</w:t>
            </w:r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Το μπλοκ των 96 θέσεων να διαθέτει 6 ξεχωριστά ελεγχόμενα μπλοκ </w:t>
            </w:r>
            <w:r w:rsidRPr="00517B15">
              <w:rPr>
                <w:rFonts w:ascii="Calibri" w:eastAsia="Times New Roman" w:hAnsi="Calibri" w:cs="Calibri"/>
              </w:rPr>
              <w:t>Peltier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. Η μέγιστη προγραμματιζόμενη θερμοκρασιακή διαφορά που μπορεί να προγραμματιστεί στο μπλοκ 96 θέσεων είναι  25 </w:t>
            </w:r>
            <w:r w:rsidRPr="00517B15">
              <w:rPr>
                <w:rFonts w:ascii="Cambria Math" w:eastAsia="Times New Roman" w:hAnsi="Cambria Math" w:cs="Cambria Math"/>
                <w:lang w:val="el-GR"/>
              </w:rPr>
              <w:t>℃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. Η μέγιστη διαφορά μεταξύ γειτονικών πλακών στο μπλοκ να είναι 5 </w:t>
            </w:r>
            <w:r w:rsidRPr="00517B15">
              <w:rPr>
                <w:rFonts w:ascii="Cambria Math" w:eastAsia="Times New Roman" w:hAnsi="Cambria Math" w:cs="Cambria Math"/>
                <w:lang w:val="el-GR"/>
              </w:rPr>
              <w:t>℃</w:t>
            </w:r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Το μπλοκ είναι πλήρως </w:t>
            </w:r>
            <w:r w:rsidRPr="00517B15">
              <w:rPr>
                <w:rFonts w:ascii="Calibri" w:eastAsia="Times New Roman" w:hAnsi="Calibri" w:cs="Calibri"/>
              </w:rPr>
              <w:t>motorized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και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προσβάσιμο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από το εμπρός μέρος του μηχανήματος για να ελαχιστοποιείται ο χώρος που απαιτείται στον πάγκο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έχει σχεδιαστεί για να ολοκληρώσει ένα πείραμα </w:t>
            </w:r>
            <w:r w:rsidRPr="00517B15">
              <w:rPr>
                <w:rFonts w:ascii="Calibri" w:eastAsia="Times New Roman" w:hAnsi="Calibri" w:cs="Calibri"/>
              </w:rPr>
              <w:t>real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time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PCR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χρησιμοποιώντας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fluorogenic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5’ </w:t>
            </w:r>
            <w:r w:rsidRPr="00517B15">
              <w:rPr>
                <w:rFonts w:ascii="Calibri" w:eastAsia="Times New Roman" w:hAnsi="Calibri" w:cs="Calibri"/>
              </w:rPr>
              <w:t>nuclease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assay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και </w:t>
            </w:r>
            <w:r w:rsidRPr="00517B15">
              <w:rPr>
                <w:rFonts w:ascii="Calibri" w:eastAsia="Times New Roman" w:hAnsi="Calibri" w:cs="Calibri"/>
              </w:rPr>
              <w:t>fast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χημεία σε στάνταρντ πλάκα 96 θέσεων σε χρόνο μικρότερο των 35 λεπτών. Να μπορεί επίσης να τρέξει </w:t>
            </w:r>
            <w:r w:rsidRPr="00517B15">
              <w:rPr>
                <w:rFonts w:ascii="Calibri" w:eastAsia="Times New Roman" w:hAnsi="Calibri" w:cs="Calibri"/>
              </w:rPr>
              <w:t>standard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PCR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αντίδραση με </w:t>
            </w:r>
            <w:r w:rsidRPr="00517B15">
              <w:rPr>
                <w:rFonts w:ascii="Calibri" w:eastAsia="Times New Roman" w:hAnsi="Calibri" w:cs="Calibri"/>
              </w:rPr>
              <w:t>standard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ρυθμούς μεταβολής θερμοκρασίας.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Η εγκατάσταση του να μην απαιτεί βαθμονόμηση χρωστικών. Να περιλαμβάνει όμως την προαιρετική πλάκα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RNaseP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Verification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Plate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που πιστοποιεί την απόδοση του μηχανήματος.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έρχεται βαθμονομημένο από το εργοστάσιο κατασκευής για χρήση με χρωστικές </w:t>
            </w:r>
            <w:r w:rsidRPr="00517B15">
              <w:rPr>
                <w:rFonts w:ascii="Calibri" w:eastAsia="Times New Roman" w:hAnsi="Calibri" w:cs="Calibri"/>
              </w:rPr>
              <w:t>FAM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™, </w:t>
            </w:r>
            <w:r w:rsidRPr="00517B15">
              <w:rPr>
                <w:rFonts w:ascii="Calibri" w:eastAsia="Times New Roman" w:hAnsi="Calibri" w:cs="Calibri"/>
              </w:rPr>
              <w:t>SYBR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® </w:t>
            </w:r>
            <w:r w:rsidRPr="00517B15">
              <w:rPr>
                <w:rFonts w:ascii="Calibri" w:eastAsia="Times New Roman" w:hAnsi="Calibri" w:cs="Calibri"/>
              </w:rPr>
              <w:t>Green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I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, </w:t>
            </w:r>
            <w:r w:rsidRPr="00517B15">
              <w:rPr>
                <w:rFonts w:ascii="Calibri" w:eastAsia="Times New Roman" w:hAnsi="Calibri" w:cs="Calibri"/>
              </w:rPr>
              <w:t>VIC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®, </w:t>
            </w:r>
            <w:r w:rsidRPr="00517B15">
              <w:rPr>
                <w:rFonts w:ascii="Calibri" w:eastAsia="Times New Roman" w:hAnsi="Calibri" w:cs="Calibri"/>
              </w:rPr>
              <w:t>NED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, </w:t>
            </w:r>
            <w:r w:rsidRPr="00517B15">
              <w:rPr>
                <w:rFonts w:ascii="Calibri" w:eastAsia="Times New Roman" w:hAnsi="Calibri" w:cs="Calibri"/>
              </w:rPr>
              <w:t>ABY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, </w:t>
            </w:r>
            <w:r w:rsidRPr="00517B15">
              <w:rPr>
                <w:rFonts w:ascii="Calibri" w:eastAsia="Times New Roman" w:hAnsi="Calibri" w:cs="Calibri"/>
              </w:rPr>
              <w:t>JUN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, </w:t>
            </w:r>
            <w:r w:rsidRPr="00517B15">
              <w:rPr>
                <w:rFonts w:ascii="Calibri" w:eastAsia="Times New Roman" w:hAnsi="Calibri" w:cs="Calibri"/>
              </w:rPr>
              <w:t>Mustang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Purple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, </w:t>
            </w:r>
            <w:r w:rsidRPr="00517B15">
              <w:rPr>
                <w:rFonts w:ascii="Calibri" w:eastAsia="Times New Roman" w:hAnsi="Calibri" w:cs="Calibri"/>
              </w:rPr>
              <w:t>TAMRA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, </w:t>
            </w:r>
            <w:r w:rsidRPr="00517B15">
              <w:rPr>
                <w:rFonts w:ascii="Calibri" w:eastAsia="Times New Roman" w:hAnsi="Calibri" w:cs="Calibri"/>
              </w:rPr>
              <w:t>Cy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5, και </w:t>
            </w:r>
            <w:r w:rsidRPr="00517B15">
              <w:rPr>
                <w:rFonts w:ascii="Calibri" w:eastAsia="Times New Roman" w:hAnsi="Calibri" w:cs="Calibri"/>
              </w:rPr>
              <w:t>ROX</w:t>
            </w:r>
            <w:r w:rsidRPr="00517B15">
              <w:rPr>
                <w:rFonts w:ascii="Calibri" w:eastAsia="Times New Roman" w:hAnsi="Calibri" w:cs="Calibri"/>
                <w:lang w:val="el-GR"/>
              </w:rPr>
              <w:t>™.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μπορεί να εγκατασταθεί και να λειτουργήσει ακόμη και χωρίς τη χρήση υπολογιστή.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Ως πηγή διέγερσης να περιλαμβάνει </w:t>
            </w:r>
            <w:r w:rsidRPr="00517B15">
              <w:rPr>
                <w:rFonts w:ascii="Calibri" w:eastAsia="Times New Roman" w:hAnsi="Calibri" w:cs="Calibri"/>
              </w:rPr>
              <w:t>bright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white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LED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(</w:t>
            </w:r>
            <w:r w:rsidRPr="00517B15">
              <w:rPr>
                <w:rFonts w:ascii="Calibri" w:eastAsia="Times New Roman" w:hAnsi="Calibri" w:cs="Calibri"/>
              </w:rPr>
              <w:t>Light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Emitting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Diode</w:t>
            </w:r>
            <w:r w:rsidRPr="00517B15">
              <w:rPr>
                <w:rFonts w:ascii="Calibri" w:eastAsia="Times New Roman" w:hAnsi="Calibri" w:cs="Calibri"/>
                <w:lang w:val="el-GR"/>
              </w:rPr>
              <w:t>) μακράς διάρκειας. Ο μέσος όρος ζωής της φωτεινής πηγής να είναι τουλάχιστον 5 χρόνια ή τουλάχιστον 60,000 ώρες.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διαθέτει σύστημα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Optiflex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 που περιλαμβάνει 6 αποσυνδεδεμένα φίλτρα διέγερσης και εκπομπής  για να καταστεί δυνατή η συλλογή έως 21 μοναδικών συνδυασμών μηκών κύματος κατά τη διάρκεια μίας και μόνο </w:t>
            </w:r>
            <w:r w:rsidRPr="00517B15">
              <w:rPr>
                <w:rFonts w:ascii="Calibri" w:eastAsia="Times New Roman" w:hAnsi="Calibri" w:cs="Calibri"/>
              </w:rPr>
              <w:t>multiplex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real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time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PCR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. 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Ο μέγιστος ρυθμός μεταβολής θερμοκρασίας του μπλοκ να είναι 6.5 º</w:t>
            </w:r>
            <w:r w:rsidRPr="00517B15">
              <w:rPr>
                <w:rFonts w:ascii="Calibri" w:eastAsia="Times New Roman" w:hAnsi="Calibri" w:cs="Calibri"/>
              </w:rPr>
              <w:t>C</w:t>
            </w:r>
            <w:r w:rsidRPr="00517B15">
              <w:rPr>
                <w:rFonts w:ascii="Calibri" w:eastAsia="Times New Roman" w:hAnsi="Calibri" w:cs="Calibri"/>
                <w:lang w:val="el-GR"/>
              </w:rPr>
              <w:t>/</w:t>
            </w:r>
            <w:r w:rsidRPr="00517B15">
              <w:rPr>
                <w:rFonts w:ascii="Calibri" w:eastAsia="Times New Roman" w:hAnsi="Calibri" w:cs="Calibri"/>
              </w:rPr>
              <w:t>sec</w:t>
            </w:r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έχει ομοιομορφία θερμοκρασίας  0,4º</w:t>
            </w:r>
            <w:r w:rsidRPr="00517B15">
              <w:rPr>
                <w:rFonts w:ascii="Calibri" w:eastAsia="Times New Roman" w:hAnsi="Calibri" w:cs="Calibri"/>
              </w:rPr>
              <w:t>C</w:t>
            </w:r>
            <w:r w:rsidRPr="00517B15">
              <w:rPr>
                <w:rFonts w:ascii="Calibri" w:eastAsia="Times New Roman" w:hAnsi="Calibri" w:cs="Calibri"/>
                <w:lang w:val="el-GR"/>
              </w:rPr>
              <w:t>/</w:t>
            </w:r>
            <w:r w:rsidRPr="00517B15">
              <w:rPr>
                <w:rFonts w:ascii="Calibri" w:eastAsia="Times New Roman" w:hAnsi="Calibri" w:cs="Calibri"/>
              </w:rPr>
              <w:t>sec</w:t>
            </w:r>
            <w:r w:rsidRPr="00517B15">
              <w:rPr>
                <w:rFonts w:ascii="Calibri" w:eastAsia="Times New Roman" w:hAnsi="Calibri" w:cs="Calibri"/>
                <w:lang w:val="el-GR"/>
              </w:rPr>
              <w:t>, και ακρίβεια θερμοκρασίας  0,25 º</w:t>
            </w:r>
            <w:r w:rsidRPr="00517B15">
              <w:rPr>
                <w:rFonts w:ascii="Calibri" w:eastAsia="Times New Roman" w:hAnsi="Calibri" w:cs="Calibri"/>
              </w:rPr>
              <w:t>C</w:t>
            </w:r>
            <w:r w:rsidRPr="00517B15">
              <w:rPr>
                <w:rFonts w:ascii="Calibri" w:eastAsia="Times New Roman" w:hAnsi="Calibri" w:cs="Calibri"/>
                <w:lang w:val="el-GR"/>
              </w:rPr>
              <w:t>/</w:t>
            </w:r>
            <w:r w:rsidRPr="00517B15">
              <w:rPr>
                <w:rFonts w:ascii="Calibri" w:eastAsia="Times New Roman" w:hAnsi="Calibri" w:cs="Calibri"/>
              </w:rPr>
              <w:t>sec</w:t>
            </w:r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μπορεί να πραγματοποιεί καμπύλη τήξης σε βήματα που κυμαίνονται από 0.015 °</w:t>
            </w:r>
            <w:r w:rsidRPr="00517B15">
              <w:rPr>
                <w:rFonts w:ascii="Calibri" w:eastAsia="Times New Roman" w:hAnsi="Calibri" w:cs="Calibri"/>
              </w:rPr>
              <w:t>C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≤ ΔΤ ≤ 3,66 °</w:t>
            </w:r>
            <w:r w:rsidRPr="00517B15">
              <w:rPr>
                <w:rFonts w:ascii="Calibri" w:eastAsia="Times New Roman" w:hAnsi="Calibri" w:cs="Calibri"/>
              </w:rPr>
              <w:t>C</w:t>
            </w:r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</w:r>
            <w:r w:rsidRPr="00517B15">
              <w:rPr>
                <w:rFonts w:ascii="Calibri" w:eastAsia="Times New Roman" w:hAnsi="Calibri" w:cs="Calibri"/>
                <w:lang w:val="el-GR"/>
              </w:rPr>
              <w:lastRenderedPageBreak/>
              <w:t xml:space="preserve">• Να περιλαμβάνει θερμαινόμενο καπάκι για την ελαχιστοποίηση της εξάτμισης κατά τη διάρκεια της αντίδρασης. 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υποστηρίζει τουλάχιστον τις εξής χημείες αντίδρασης: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fluorogenic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5’ </w:t>
            </w:r>
            <w:r w:rsidRPr="00517B15">
              <w:rPr>
                <w:rFonts w:ascii="Calibri" w:eastAsia="Times New Roman" w:hAnsi="Calibri" w:cs="Calibri"/>
              </w:rPr>
              <w:t>nuclease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assay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με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Taq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Man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Probes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και </w:t>
            </w:r>
            <w:r w:rsidRPr="00517B15">
              <w:rPr>
                <w:rFonts w:ascii="Calibri" w:eastAsia="Times New Roman" w:hAnsi="Calibri" w:cs="Calibri"/>
              </w:rPr>
              <w:t>SYBR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Green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. 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Το όργανο μπορεί να λειτουργήσει σε αυτόνομη λειτουργία, χωρίς υπολογιστή συνδεδεμένο.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περιλαμβάνει </w:t>
            </w:r>
            <w:proofErr w:type="spellStart"/>
            <w:r w:rsidRPr="00517B15">
              <w:rPr>
                <w:rFonts w:ascii="Calibri" w:eastAsia="Times New Roman" w:hAnsi="Calibri" w:cs="Calibri"/>
                <w:lang w:val="el-GR"/>
              </w:rPr>
              <w:t>διαδραστική</w:t>
            </w:r>
            <w:proofErr w:type="spellEnd"/>
            <w:r w:rsidRPr="00517B15">
              <w:rPr>
                <w:rFonts w:ascii="Calibri" w:eastAsia="Times New Roman" w:hAnsi="Calibri" w:cs="Calibri"/>
                <w:lang w:val="el-GR"/>
              </w:rPr>
              <w:t xml:space="preserve"> οθόνη αφής που να μπορεί να αποθηκεύσει τα πρωτόκολλα για γρήγορη έναρξη του πειράματος χωρίς την ανάγκη εξωτερικού υπολογιστή. Μέσω της οθόνης αφής να επιτρέπεται η παρατήρηση των </w:t>
            </w:r>
            <w:r w:rsidRPr="00517B15">
              <w:rPr>
                <w:rFonts w:ascii="Calibri" w:eastAsia="Times New Roman" w:hAnsi="Calibri" w:cs="Calibri"/>
              </w:rPr>
              <w:t>amplification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plots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καθώς και το φιλτράρισμα ανά δείγμα/στόχο/εργασία.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υπάρχει η δυνατότητα παύσης πρωτοκόλλου </w:t>
            </w:r>
            <w:r w:rsidRPr="00517B15">
              <w:rPr>
                <w:rFonts w:ascii="Calibri" w:eastAsia="Times New Roman" w:hAnsi="Calibri" w:cs="Calibri"/>
              </w:rPr>
              <w:t>real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time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PCR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κατά παραγγελία.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υπάρχει η δυνατότητα για </w:t>
            </w:r>
            <w:r w:rsidRPr="00517B15">
              <w:rPr>
                <w:rFonts w:ascii="Calibri" w:eastAsia="Times New Roman" w:hAnsi="Calibri" w:cs="Calibri"/>
              </w:rPr>
              <w:t>melting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analysis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πρωτεϊνών και </w:t>
            </w:r>
            <w:r w:rsidRPr="00517B15">
              <w:rPr>
                <w:rFonts w:ascii="Calibri" w:eastAsia="Times New Roman" w:hAnsi="Calibri" w:cs="Calibri"/>
              </w:rPr>
              <w:t>HRM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</w:t>
            </w:r>
            <w:r w:rsidRPr="00517B15">
              <w:rPr>
                <w:rFonts w:ascii="Calibri" w:eastAsia="Times New Roman" w:hAnsi="Calibri" w:cs="Calibri"/>
              </w:rPr>
              <w:t>analysis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 με ειδικά λογισμικά. 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διαθέτει δυνατότητα πρόσβασης στα πειράματα από οπουδήποτε μέσω απομακρυσμένου ελέγχου. 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 xml:space="preserve">• Να υπάρχει επίσης δυνατότητα σύνδεσης μέσω </w:t>
            </w:r>
            <w:r w:rsidRPr="00517B15">
              <w:rPr>
                <w:rFonts w:ascii="Calibri" w:eastAsia="Times New Roman" w:hAnsi="Calibri" w:cs="Calibri"/>
              </w:rPr>
              <w:t>Wi</w:t>
            </w:r>
            <w:r w:rsidRPr="00517B15">
              <w:rPr>
                <w:rFonts w:ascii="Calibri" w:eastAsia="Times New Roman" w:hAnsi="Calibri" w:cs="Calibri"/>
                <w:lang w:val="el-GR"/>
              </w:rPr>
              <w:t>-</w:t>
            </w:r>
            <w:r w:rsidRPr="00517B15">
              <w:rPr>
                <w:rFonts w:ascii="Calibri" w:eastAsia="Times New Roman" w:hAnsi="Calibri" w:cs="Calibri"/>
              </w:rPr>
              <w:t>Fi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έχει δυνατότητα διαχωρισμού μεταξύ 5.000 και 10.000 αντίγραφα μήτρας με ακρίβεια τουλάχιστον 99.7 %.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</w:r>
            <w:r w:rsidRPr="00517B15">
              <w:rPr>
                <w:rFonts w:ascii="Calibri" w:eastAsia="Times New Roman" w:hAnsi="Calibri" w:cs="Calibri"/>
              </w:rPr>
              <w:t>• Να π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ληροί</w:t>
            </w:r>
            <w:proofErr w:type="spellEnd"/>
            <w:r w:rsidRPr="00517B1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τις</w:t>
            </w:r>
            <w:proofErr w:type="spellEnd"/>
            <w:r w:rsidRPr="00517B15">
              <w:rPr>
                <w:rFonts w:ascii="Calibri" w:eastAsia="Times New Roman" w:hAnsi="Calibri" w:cs="Calibri"/>
              </w:rPr>
              <w:t xml:space="preserve"> π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ροδι</w:t>
            </w:r>
            <w:proofErr w:type="spellEnd"/>
            <w:r w:rsidRPr="00517B15">
              <w:rPr>
                <w:rFonts w:ascii="Calibri" w:eastAsia="Times New Roman" w:hAnsi="Calibri" w:cs="Calibri"/>
              </w:rPr>
              <w:t xml:space="preserve">αγραφές  </w:t>
            </w:r>
            <w:proofErr w:type="spellStart"/>
            <w:r w:rsidRPr="00517B15">
              <w:rPr>
                <w:rFonts w:ascii="Calibri" w:eastAsia="Times New Roman" w:hAnsi="Calibri" w:cs="Calibri"/>
              </w:rPr>
              <w:t>cUL</w:t>
            </w:r>
            <w:proofErr w:type="spellEnd"/>
            <w:r w:rsidRPr="00517B15">
              <w:rPr>
                <w:rFonts w:ascii="Calibri" w:eastAsia="Times New Roman" w:hAnsi="Calibri" w:cs="Calibri"/>
              </w:rPr>
              <w:t xml:space="preserve"> (tested to CAN/CSA standards), UL, CE, C-TICK, WEEE.</w:t>
            </w:r>
            <w:r w:rsidRPr="00517B15">
              <w:rPr>
                <w:rFonts w:ascii="Calibri" w:eastAsia="Times New Roman" w:hAnsi="Calibri" w:cs="Calibri"/>
              </w:rPr>
              <w:br/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• Να κατασκευάζεται σε απόλυτη συμφωνία με το 13485 </w:t>
            </w:r>
            <w:r w:rsidRPr="00517B15">
              <w:rPr>
                <w:rFonts w:ascii="Calibri" w:eastAsia="Times New Roman" w:hAnsi="Calibri" w:cs="Calibri"/>
              </w:rPr>
              <w:t>standards</w:t>
            </w:r>
            <w:r w:rsidRPr="00517B15">
              <w:rPr>
                <w:rFonts w:ascii="Calibri" w:eastAsia="Times New Roman" w:hAnsi="Calibri" w:cs="Calibri"/>
                <w:lang w:val="el-GR"/>
              </w:rPr>
              <w:t xml:space="preserve">. </w:t>
            </w:r>
            <w:r w:rsidRPr="00517B15">
              <w:rPr>
                <w:rFonts w:ascii="Calibri" w:eastAsia="Times New Roman" w:hAnsi="Calibri" w:cs="Calibri"/>
                <w:lang w:val="el-GR"/>
              </w:rPr>
              <w:br/>
              <w:t>• Να λειτουργεί με τάση ρεύματος 100</w:t>
            </w:r>
            <w:r w:rsidRPr="00517B15">
              <w:rPr>
                <w:rFonts w:ascii="Calibri" w:eastAsia="Times New Roman" w:hAnsi="Calibri" w:cs="Calibri"/>
              </w:rPr>
              <w:t>V</w:t>
            </w:r>
            <w:r w:rsidRPr="00517B15">
              <w:rPr>
                <w:rFonts w:ascii="Calibri" w:eastAsia="Times New Roman" w:hAnsi="Calibri" w:cs="Calibri"/>
                <w:lang w:val="el-GR"/>
              </w:rPr>
              <w:t>-240</w:t>
            </w:r>
            <w:r w:rsidRPr="00517B15">
              <w:rPr>
                <w:rFonts w:ascii="Calibri" w:eastAsia="Times New Roman" w:hAnsi="Calibri" w:cs="Calibri"/>
              </w:rPr>
              <w:t>V</w:t>
            </w:r>
            <w:r w:rsidRPr="00517B15">
              <w:rPr>
                <w:rFonts w:ascii="Calibri" w:eastAsia="Times New Roman" w:hAnsi="Calibri" w:cs="Calibri"/>
                <w:lang w:val="el-GR"/>
              </w:rPr>
              <w:t>.</w:t>
            </w:r>
          </w:p>
        </w:tc>
        <w:tc>
          <w:tcPr>
            <w:tcW w:w="375" w:type="pct"/>
            <w:shd w:val="clear" w:color="auto" w:fill="auto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l-GR" w:eastAsia="ar-SA"/>
              </w:rPr>
            </w:pPr>
          </w:p>
        </w:tc>
        <w:tc>
          <w:tcPr>
            <w:tcW w:w="318" w:type="pct"/>
            <w:shd w:val="clear" w:color="auto" w:fill="auto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l-GR" w:eastAsia="ar-SA"/>
              </w:rPr>
            </w:pPr>
          </w:p>
        </w:tc>
        <w:tc>
          <w:tcPr>
            <w:tcW w:w="801" w:type="pct"/>
            <w:shd w:val="clear" w:color="auto" w:fill="auto"/>
          </w:tcPr>
          <w:p w:rsidR="00517B15" w:rsidRPr="00517B15" w:rsidRDefault="00517B15" w:rsidP="00517B15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l-GR" w:eastAsia="ar-SA"/>
              </w:rPr>
            </w:pPr>
          </w:p>
        </w:tc>
      </w:tr>
    </w:tbl>
    <w:p w:rsidR="00517B15" w:rsidRDefault="00517B15">
      <w:pPr>
        <w:rPr>
          <w:lang w:val="el-GR"/>
        </w:rPr>
      </w:pPr>
    </w:p>
    <w:p w:rsidR="00517B15" w:rsidRPr="00517B15" w:rsidRDefault="00517B15">
      <w:pPr>
        <w:rPr>
          <w:lang w:val="el-GR"/>
        </w:rPr>
      </w:pPr>
    </w:p>
    <w:sectPr w:rsidR="00517B15" w:rsidRPr="00517B1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15" w:rsidRDefault="00517B15" w:rsidP="00517B15">
      <w:pPr>
        <w:spacing w:after="0" w:line="240" w:lineRule="auto"/>
      </w:pPr>
      <w:r>
        <w:separator/>
      </w:r>
    </w:p>
  </w:endnote>
  <w:endnote w:type="continuationSeparator" w:id="0">
    <w:p w:rsidR="00517B15" w:rsidRDefault="00517B15" w:rsidP="0051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15" w:rsidRDefault="00517B15">
    <w:pPr>
      <w:pStyle w:val="Footer"/>
    </w:pPr>
    <w:r w:rsidRPr="00272741">
      <w:rPr>
        <w:rFonts w:eastAsia="Times New Roman"/>
        <w:noProof/>
        <w:kern w:val="1"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1724025</wp:posOffset>
          </wp:positionH>
          <wp:positionV relativeFrom="paragraph">
            <wp:posOffset>-36830</wp:posOffset>
          </wp:positionV>
          <wp:extent cx="2486025" cy="323850"/>
          <wp:effectExtent l="0" t="0" r="9525" b="0"/>
          <wp:wrapTight wrapText="bothSides">
            <wp:wrapPolygon edited="0">
              <wp:start x="0" y="0"/>
              <wp:lineTo x="0" y="20329"/>
              <wp:lineTo x="21517" y="20329"/>
              <wp:lineTo x="2151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15" w:rsidRDefault="00517B15" w:rsidP="00517B15">
      <w:pPr>
        <w:spacing w:after="0" w:line="240" w:lineRule="auto"/>
      </w:pPr>
      <w:r>
        <w:separator/>
      </w:r>
    </w:p>
  </w:footnote>
  <w:footnote w:type="continuationSeparator" w:id="0">
    <w:p w:rsidR="00517B15" w:rsidRDefault="00517B15" w:rsidP="0051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15" w:rsidRDefault="00517B15">
    <w:pPr>
      <w:pStyle w:val="Header"/>
    </w:pPr>
    <w:r w:rsidRPr="00272741">
      <w:rPr>
        <w:noProof/>
        <w:color w:val="000000"/>
      </w:rPr>
      <w:drawing>
        <wp:inline distT="0" distB="0" distL="0" distR="0">
          <wp:extent cx="457200" cy="438150"/>
          <wp:effectExtent l="0" t="0" r="0" b="0"/>
          <wp:docPr id="1" name="Picture 1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hno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7B15" w:rsidRPr="00517B15" w:rsidRDefault="00517B15" w:rsidP="00517B15">
    <w:pPr>
      <w:suppressAutoHyphens/>
      <w:spacing w:after="0" w:line="240" w:lineRule="auto"/>
      <w:ind w:left="-284"/>
      <w:jc w:val="both"/>
      <w:rPr>
        <w:rFonts w:ascii="Calibri" w:eastAsia="Times New Roman" w:hAnsi="Calibri" w:cs="Calibri"/>
        <w:b/>
        <w:bCs/>
        <w:color w:val="000000"/>
        <w:szCs w:val="24"/>
        <w:lang w:val="el-GR" w:eastAsia="ar-SA"/>
      </w:rPr>
    </w:pPr>
    <w:r w:rsidRPr="00517B15">
      <w:rPr>
        <w:rFonts w:ascii="Calibri" w:eastAsia="Times New Roman" w:hAnsi="Calibri" w:cs="Calibri"/>
        <w:bCs/>
        <w:color w:val="000000"/>
        <w:szCs w:val="24"/>
        <w:lang w:val="el-GR" w:eastAsia="ar-SA"/>
      </w:rPr>
      <w:t xml:space="preserve">      </w:t>
    </w:r>
    <w:r w:rsidRPr="00517B15">
      <w:rPr>
        <w:rFonts w:ascii="Calibri" w:eastAsia="Times New Roman" w:hAnsi="Calibri" w:cs="Calibri"/>
        <w:b/>
        <w:bCs/>
        <w:color w:val="000000"/>
        <w:szCs w:val="24"/>
        <w:lang w:val="el-GR" w:eastAsia="ar-SA"/>
      </w:rPr>
      <w:t>ΕΛΛΗΝΙΚΗ ΔΗΜΟΚΡΑΤΙΑ</w:t>
    </w:r>
  </w:p>
  <w:p w:rsidR="00517B15" w:rsidRPr="00517B15" w:rsidRDefault="00517B15" w:rsidP="00517B15">
    <w:pPr>
      <w:suppressAutoHyphens/>
      <w:spacing w:after="0" w:line="240" w:lineRule="auto"/>
      <w:ind w:left="-284"/>
      <w:jc w:val="both"/>
      <w:rPr>
        <w:rFonts w:ascii="Calibri" w:eastAsia="Times New Roman" w:hAnsi="Calibri" w:cs="Calibri"/>
        <w:b/>
        <w:bCs/>
        <w:color w:val="000000"/>
        <w:szCs w:val="24"/>
        <w:lang w:val="el-GR" w:eastAsia="ar-SA"/>
      </w:rPr>
    </w:pPr>
    <w:r w:rsidRPr="00517B15">
      <w:rPr>
        <w:rFonts w:ascii="Calibri" w:eastAsia="Times New Roman" w:hAnsi="Calibri" w:cs="Calibri"/>
        <w:b/>
        <w:bCs/>
        <w:color w:val="000000"/>
        <w:szCs w:val="24"/>
        <w:lang w:val="el-GR" w:eastAsia="ar-SA"/>
      </w:rPr>
      <w:tab/>
      <w:t>ΥΠΟΥΡΓΕΙΟ ΑΝΑΠΤΥΞΗΣ</w:t>
    </w:r>
  </w:p>
  <w:p w:rsidR="00517B15" w:rsidRPr="00517B15" w:rsidRDefault="00517B15" w:rsidP="00517B15">
    <w:pPr>
      <w:suppressAutoHyphens/>
      <w:spacing w:after="0" w:line="240" w:lineRule="auto"/>
      <w:ind w:left="-284"/>
      <w:jc w:val="both"/>
      <w:rPr>
        <w:rFonts w:ascii="Calibri" w:eastAsia="Times New Roman" w:hAnsi="Calibri" w:cs="Calibri"/>
        <w:b/>
        <w:bCs/>
        <w:color w:val="000000"/>
        <w:szCs w:val="24"/>
        <w:lang w:val="el-GR" w:eastAsia="ar-SA"/>
      </w:rPr>
    </w:pPr>
    <w:r w:rsidRPr="00517B15">
      <w:rPr>
        <w:rFonts w:ascii="Calibri" w:eastAsia="Times New Roman" w:hAnsi="Calibri" w:cs="Calibri"/>
        <w:b/>
        <w:bCs/>
        <w:color w:val="000000"/>
        <w:szCs w:val="24"/>
        <w:lang w:val="el-GR" w:eastAsia="ar-SA"/>
      </w:rPr>
      <w:tab/>
      <w:t>ΓΕΝΙΚΗ ΓΡΑΜΜΑΤΕΙΑ ΕΡΕΥΝΑΣ &amp; ΚΑΙΝΟΤΟΜΙΑΣ</w:t>
    </w:r>
  </w:p>
  <w:p w:rsidR="00517B15" w:rsidRPr="00517B15" w:rsidRDefault="00517B15">
    <w:pPr>
      <w:pStyle w:val="Header"/>
      <w:rPr>
        <w:lang w:val="el-GR"/>
      </w:rPr>
    </w:pPr>
    <w:r w:rsidRPr="00272741">
      <w:rPr>
        <w:rFonts w:cs="Times New Roman"/>
        <w:b/>
        <w:noProof/>
        <w:sz w:val="24"/>
      </w:rPr>
      <w:drawing>
        <wp:inline distT="0" distB="0" distL="0" distR="0">
          <wp:extent cx="2466975" cy="3714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15"/>
    <w:rsid w:val="00191AFC"/>
    <w:rsid w:val="00517B15"/>
    <w:rsid w:val="006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0585"/>
  <w15:chartTrackingRefBased/>
  <w15:docId w15:val="{2D874438-D583-4BE9-8337-5F356C6E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15"/>
  </w:style>
  <w:style w:type="paragraph" w:styleId="Footer">
    <w:name w:val="footer"/>
    <w:basedOn w:val="Normal"/>
    <w:link w:val="FooterChar"/>
    <w:uiPriority w:val="99"/>
    <w:unhideWhenUsed/>
    <w:rsid w:val="0051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Αγοραστός Βουλγαρίδης</dc:creator>
  <cp:keywords/>
  <dc:description/>
  <cp:lastModifiedBy>Αγοραστός Βουλγαρίδης</cp:lastModifiedBy>
  <cp:revision>1</cp:revision>
  <dcterms:created xsi:type="dcterms:W3CDTF">2025-05-21T09:37:00Z</dcterms:created>
  <dcterms:modified xsi:type="dcterms:W3CDTF">2025-05-21T09:41:00Z</dcterms:modified>
</cp:coreProperties>
</file>