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204EC6">
      <w:bookmarkStart w:id="0" w:name="_GoBack"/>
      <w:bookmarkEnd w:id="0"/>
    </w:p>
    <w:p w:rsidR="00E70EDD" w:rsidRDefault="00E70EDD"/>
    <w:p w:rsidR="00E70EDD" w:rsidRPr="00E70EDD" w:rsidRDefault="00E70EDD" w:rsidP="00E70EDD">
      <w:pPr>
        <w:rPr>
          <w:b/>
          <w:sz w:val="24"/>
          <w:szCs w:val="24"/>
          <w:u w:val="single"/>
        </w:rPr>
      </w:pPr>
      <w:r w:rsidRPr="00E70EDD">
        <w:rPr>
          <w:b/>
          <w:sz w:val="24"/>
          <w:szCs w:val="24"/>
          <w:u w:val="single"/>
        </w:rPr>
        <w:t>ΦΥΛΛΟ ΣΥΜΜΟΡΦΩΣΗΣ</w:t>
      </w:r>
    </w:p>
    <w:p w:rsidR="00E70EDD" w:rsidRPr="00E70EDD" w:rsidRDefault="00E70EDD" w:rsidP="00E70EDD">
      <w:r w:rsidRPr="00E70EDD">
        <w:rPr>
          <w:b/>
        </w:rPr>
        <w:t>Κλειστός ΠΙΝΑΚΑΣ 1</w:t>
      </w:r>
      <w:r w:rsidRPr="00E70EDD">
        <w:t xml:space="preserve"> : Αντιδραστήρια για την ανίχνευση αντισωμάτων με τη μέθοδο Ε</w:t>
      </w:r>
      <w:r w:rsidRPr="00E70EDD">
        <w:rPr>
          <w:lang w:val="en-US"/>
        </w:rPr>
        <w:t>LISA</w:t>
      </w:r>
      <w:r w:rsidRPr="00E70EDD">
        <w:t xml:space="preserve"> με παραχώρηση συνοδού εξοπλισμού για Διαγνωστικού Τμήματος του Ε.Ι.Π </w:t>
      </w:r>
    </w:p>
    <w:p w:rsidR="00E70EDD" w:rsidRPr="00E70EDD" w:rsidRDefault="00E70EDD" w:rsidP="00E70E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0"/>
        <w:gridCol w:w="1090"/>
        <w:gridCol w:w="829"/>
        <w:gridCol w:w="1667"/>
      </w:tblGrid>
      <w:tr w:rsidR="00E70EDD" w:rsidRPr="00E70EDD" w:rsidTr="005236CC">
        <w:tc>
          <w:tcPr>
            <w:tcW w:w="6244" w:type="dxa"/>
            <w:shd w:val="clear" w:color="auto" w:fill="auto"/>
          </w:tcPr>
          <w:p w:rsidR="00E70EDD" w:rsidRPr="00E70EDD" w:rsidRDefault="00E70EDD" w:rsidP="00E70EDD"/>
        </w:tc>
        <w:tc>
          <w:tcPr>
            <w:tcW w:w="1103" w:type="dxa"/>
            <w:shd w:val="clear" w:color="auto" w:fill="auto"/>
          </w:tcPr>
          <w:p w:rsidR="00E70EDD" w:rsidRPr="00E70EDD" w:rsidRDefault="00E70EDD" w:rsidP="00E70EDD"/>
        </w:tc>
        <w:tc>
          <w:tcPr>
            <w:tcW w:w="836" w:type="dxa"/>
            <w:shd w:val="clear" w:color="auto" w:fill="auto"/>
          </w:tcPr>
          <w:p w:rsidR="00E70EDD" w:rsidRPr="00E70EDD" w:rsidRDefault="00E70EDD" w:rsidP="00E70EDD"/>
        </w:tc>
        <w:tc>
          <w:tcPr>
            <w:tcW w:w="1671" w:type="dxa"/>
            <w:shd w:val="clear" w:color="auto" w:fill="auto"/>
          </w:tcPr>
          <w:p w:rsidR="00E70EDD" w:rsidRPr="00E70EDD" w:rsidRDefault="00E70EDD" w:rsidP="00E70EDD"/>
        </w:tc>
      </w:tr>
      <w:tr w:rsidR="00E70EDD" w:rsidRPr="00E70EDD" w:rsidTr="005236CC">
        <w:tc>
          <w:tcPr>
            <w:tcW w:w="6244" w:type="dxa"/>
            <w:shd w:val="clear" w:color="auto" w:fill="auto"/>
          </w:tcPr>
          <w:p w:rsidR="00E70EDD" w:rsidRPr="00E70EDD" w:rsidRDefault="00E70EDD" w:rsidP="00E70EDD">
            <w:pPr>
              <w:rPr>
                <w:b/>
              </w:rPr>
            </w:pPr>
            <w:r w:rsidRPr="00E70EDD">
              <w:rPr>
                <w:b/>
              </w:rPr>
              <w:t>Α. ΤΕΧΝΙΚΕΣ ΠΡΟΔΙΑΓΡΑΦΕΣ</w:t>
            </w:r>
            <w:r w:rsidRPr="00E70EDD">
              <w:rPr>
                <w:b/>
              </w:rPr>
              <w:tab/>
              <w:t>ΑΥΤΟΜΑΤΩΝ ΑΝΟΣΟΕΝΖΥΜΙΚΩΝ ΑΝΑΛΥΤΩΝ ELISA</w:t>
            </w:r>
          </w:p>
        </w:tc>
        <w:tc>
          <w:tcPr>
            <w:tcW w:w="1103" w:type="dxa"/>
            <w:shd w:val="clear" w:color="auto" w:fill="auto"/>
          </w:tcPr>
          <w:p w:rsidR="00E70EDD" w:rsidRPr="00E70EDD" w:rsidRDefault="00E70EDD" w:rsidP="00E70EDD">
            <w:pPr>
              <w:rPr>
                <w:b/>
              </w:rPr>
            </w:pPr>
            <w:r w:rsidRPr="00E70EDD">
              <w:rPr>
                <w:b/>
              </w:rPr>
              <w:t>ΝΑΙ</w:t>
            </w:r>
          </w:p>
        </w:tc>
        <w:tc>
          <w:tcPr>
            <w:tcW w:w="836" w:type="dxa"/>
            <w:shd w:val="clear" w:color="auto" w:fill="auto"/>
          </w:tcPr>
          <w:p w:rsidR="00E70EDD" w:rsidRPr="00E70EDD" w:rsidRDefault="00E70EDD" w:rsidP="00E70EDD">
            <w:pPr>
              <w:rPr>
                <w:b/>
              </w:rPr>
            </w:pPr>
            <w:r w:rsidRPr="00E70EDD">
              <w:rPr>
                <w:b/>
              </w:rPr>
              <w:t xml:space="preserve">ΟΧΙ </w:t>
            </w:r>
          </w:p>
        </w:tc>
        <w:tc>
          <w:tcPr>
            <w:tcW w:w="1671" w:type="dxa"/>
            <w:shd w:val="clear" w:color="auto" w:fill="auto"/>
          </w:tcPr>
          <w:p w:rsidR="00E70EDD" w:rsidRPr="00E70EDD" w:rsidRDefault="00E70EDD" w:rsidP="00E70EDD">
            <w:pPr>
              <w:rPr>
                <w:b/>
              </w:rPr>
            </w:pPr>
            <w:r w:rsidRPr="00E70EDD">
              <w:rPr>
                <w:b/>
              </w:rPr>
              <w:t>ΠΑΡΑΠΟΜΠΗ</w:t>
            </w:r>
          </w:p>
        </w:tc>
      </w:tr>
      <w:tr w:rsidR="00E70EDD" w:rsidRPr="00E70EDD" w:rsidTr="005236CC">
        <w:tc>
          <w:tcPr>
            <w:tcW w:w="6244" w:type="dxa"/>
            <w:shd w:val="clear" w:color="auto" w:fill="auto"/>
          </w:tcPr>
          <w:p w:rsidR="00E70EDD" w:rsidRPr="00E70EDD" w:rsidRDefault="00E70EDD" w:rsidP="00E70EDD">
            <w:r w:rsidRPr="00E70EDD">
              <w:t xml:space="preserve">Να προσφερθούν δύο αυτόματοι αναλυτές ανοσοενζυμικών εξετάσεων, τεχνικής </w:t>
            </w:r>
            <w:r w:rsidRPr="00E70EDD">
              <w:rPr>
                <w:lang w:val="en-US"/>
              </w:rPr>
              <w:t>Elisa</w:t>
            </w:r>
            <w:r w:rsidRPr="00E70EDD">
              <w:t>, κάθε ένας από τους οποίους θα πρέπει να πληροί τις παρακάτω</w:t>
            </w:r>
          </w:p>
          <w:p w:rsidR="00E70EDD" w:rsidRPr="00E70EDD" w:rsidRDefault="00E70EDD" w:rsidP="00E70EDD">
            <w:r w:rsidRPr="00E70EDD">
              <w:t>προδιαγραφές:</w:t>
            </w:r>
          </w:p>
          <w:p w:rsidR="00E70EDD" w:rsidRPr="00E70EDD" w:rsidRDefault="00E70EDD" w:rsidP="00E70EDD">
            <w:r w:rsidRPr="00E70EDD">
              <w:t>1. Να είναι πλήρως αυτοματοποιημένο σύστημα, επιτρέποντας την πλήρη ολοκλήρωση των πρωτοκόλλων των εξετάσεων, χωρίς να απαιτείται σε κανένα στάδιο της διαδικασίας, η παρέμβαση του χρήστη.</w:t>
            </w:r>
          </w:p>
          <w:p w:rsidR="00E70EDD" w:rsidRPr="00E70EDD" w:rsidRDefault="00E70EDD" w:rsidP="00E70EDD">
            <w:r w:rsidRPr="00E70EDD">
              <w:t>2. Να είναι ανοιχτού τύπου σύστημα επιτρέποντας τον προγραμματισμό οποιουδήποτε πρωτοκόλλου θελήσει το εργαστήριο.</w:t>
            </w:r>
          </w:p>
          <w:p w:rsidR="00E70EDD" w:rsidRPr="00E70EDD" w:rsidRDefault="00E70EDD" w:rsidP="00E70EDD">
            <w:r w:rsidRPr="00E70EDD">
              <w:t xml:space="preserve">3. Να είναι κατάλληλος για την ανάλυση ποικίλων πρωτοκόλλων </w:t>
            </w:r>
            <w:r w:rsidRPr="00E70EDD">
              <w:rPr>
                <w:lang w:val="en-US"/>
              </w:rPr>
              <w:t>ELISA</w:t>
            </w:r>
            <w:r w:rsidRPr="00E70EDD">
              <w:t xml:space="preserve"> για αυτοάνοσα, λοιμώδη νοσήματα, αλλεργιογόνα, κλπ.</w:t>
            </w:r>
          </w:p>
          <w:p w:rsidR="00E70EDD" w:rsidRPr="00E70EDD" w:rsidRDefault="00E70EDD" w:rsidP="00E70EDD">
            <w:r w:rsidRPr="00E70EDD">
              <w:t>4. Να επιτρέπει τον προγραμματισμό και την ταυτόχρονη εκτέλεση σε ένα κύκλο ανάλυσης τουλάχιστον 50 διαφορετικών πρωτοκόλλων εξετάσεων.</w:t>
            </w:r>
          </w:p>
          <w:p w:rsidR="00E70EDD" w:rsidRPr="00E70EDD" w:rsidRDefault="00E70EDD" w:rsidP="00E70EDD">
            <w:r w:rsidRPr="00E70EDD">
              <w:t xml:space="preserve">5. Να διαχειρίζεται ταυτόχρονα τουλάχιστον 6 μικροπλάκες </w:t>
            </w:r>
            <w:r w:rsidRPr="00E70EDD">
              <w:rPr>
                <w:lang w:val="en-US"/>
              </w:rPr>
              <w:t>ELISA</w:t>
            </w:r>
            <w:r w:rsidRPr="00E70EDD">
              <w:t xml:space="preserve">, επιτρέποντας την φόρτωση έως και 100 δειγμάτων στο ξεκίνημα της εργασίας, αριθμός που να μπορεί να αυξηθεί με χρήση καταλλήλων </w:t>
            </w:r>
            <w:r w:rsidRPr="00E70EDD">
              <w:rPr>
                <w:lang w:val="en-US"/>
              </w:rPr>
              <w:t>racks</w:t>
            </w:r>
            <w:r w:rsidRPr="00E70EDD">
              <w:t>, και να επιτρέπει τον προγραμματισμό έως και 12 διαφορετικών πρωτοκόλλων ανά μικροπλάκα.</w:t>
            </w:r>
          </w:p>
          <w:p w:rsidR="00E70EDD" w:rsidRPr="00E70EDD" w:rsidRDefault="00E70EDD" w:rsidP="00E70EDD">
            <w:r w:rsidRPr="00E70EDD">
              <w:t>6. Να δέχεται ποικίλων ειδών σωληνάρια δειγμάτων, που να μπορούν να συνδυαστούν ακόμη και στον ίδιο κύκλο ανάλυσης.</w:t>
            </w:r>
          </w:p>
          <w:p w:rsidR="00E70EDD" w:rsidRPr="00E70EDD" w:rsidRDefault="00E70EDD" w:rsidP="00E70EDD">
            <w:r w:rsidRPr="00E70EDD">
              <w:t>7. Να είναι συνεχούς φόρτωσης, επιτρέποντας τη συνεχή φόρτωση δειγμάτων, πλακών, ή αντιδραστηρίων κατά τη διάρκεια της λειτουργίας του.</w:t>
            </w:r>
          </w:p>
          <w:p w:rsidR="00E70EDD" w:rsidRPr="00E70EDD" w:rsidRDefault="00E70EDD" w:rsidP="00E70EDD">
            <w:r w:rsidRPr="00E70EDD">
              <w:t>8. Να διαθέτει διαφορετικούς υποδοχείς για την τοποθέτηση των δειγμάτων και των αντιδραστηρίων. Να διαθέτει θέσεις για να δεχθεί ταυτόχρονα</w:t>
            </w:r>
          </w:p>
          <w:p w:rsidR="00E70EDD" w:rsidRPr="00E70EDD" w:rsidRDefault="00E70EDD" w:rsidP="00E70EDD">
            <w:r w:rsidRPr="00E70EDD">
              <w:lastRenderedPageBreak/>
              <w:t>τουλάχιστον 25 βασικά αντιδραστήρια (</w:t>
            </w:r>
            <w:r w:rsidRPr="00E70EDD">
              <w:rPr>
                <w:lang w:val="en-US"/>
              </w:rPr>
              <w:t>conjugates</w:t>
            </w:r>
            <w:r w:rsidRPr="00E70EDD">
              <w:t xml:space="preserve">, </w:t>
            </w:r>
            <w:r w:rsidRPr="00E70EDD">
              <w:rPr>
                <w:lang w:val="en-US"/>
              </w:rPr>
              <w:t>substrate</w:t>
            </w:r>
            <w:r w:rsidRPr="00E70EDD">
              <w:t xml:space="preserve"> </w:t>
            </w:r>
            <w:r w:rsidRPr="00E70EDD">
              <w:rPr>
                <w:lang w:val="en-US"/>
              </w:rPr>
              <w:t>solution</w:t>
            </w:r>
            <w:r w:rsidRPr="00E70EDD">
              <w:t xml:space="preserve">, </w:t>
            </w:r>
            <w:r w:rsidRPr="00E70EDD">
              <w:rPr>
                <w:lang w:val="en-US"/>
              </w:rPr>
              <w:t>stop</w:t>
            </w:r>
            <w:r w:rsidRPr="00E70EDD">
              <w:t xml:space="preserve"> </w:t>
            </w:r>
            <w:r w:rsidRPr="00E70EDD">
              <w:rPr>
                <w:lang w:val="en-US"/>
              </w:rPr>
              <w:t>solution</w:t>
            </w:r>
            <w:r w:rsidRPr="00E70EDD">
              <w:t xml:space="preserve">, κλπ), 80 </w:t>
            </w:r>
            <w:r w:rsidRPr="00E70EDD">
              <w:rPr>
                <w:lang w:val="en-US"/>
              </w:rPr>
              <w:t>calibrators</w:t>
            </w:r>
            <w:r w:rsidRPr="00E70EDD">
              <w:t xml:space="preserve"> ή </w:t>
            </w:r>
            <w:r w:rsidRPr="00E70EDD">
              <w:rPr>
                <w:lang w:val="en-US"/>
              </w:rPr>
              <w:t>controls</w:t>
            </w:r>
            <w:r w:rsidRPr="00E70EDD">
              <w:t>, και 3 διαλύματα εκπλύσεων (</w:t>
            </w:r>
            <w:r w:rsidRPr="00E70EDD">
              <w:rPr>
                <w:lang w:val="en-US"/>
              </w:rPr>
              <w:t>Wash</w:t>
            </w:r>
          </w:p>
          <w:p w:rsidR="00E70EDD" w:rsidRPr="00E70EDD" w:rsidRDefault="00E70EDD" w:rsidP="00E70EDD">
            <w:r w:rsidRPr="00E70EDD">
              <w:rPr>
                <w:lang w:val="en-US"/>
              </w:rPr>
              <w:t>buffers</w:t>
            </w:r>
            <w:r w:rsidRPr="00E70EDD">
              <w:t xml:space="preserve">). Να παρέχει τη δυνατότητα αύξησης των ανωτέρω δυνατοτήτων ως προς τον αριθμό αντιδραστηρίων, </w:t>
            </w:r>
            <w:r w:rsidRPr="00E70EDD">
              <w:rPr>
                <w:lang w:val="en-US"/>
              </w:rPr>
              <w:t>calibrators</w:t>
            </w:r>
            <w:r w:rsidRPr="00E70EDD">
              <w:t xml:space="preserve"> κλπ. με τη χρήση κατάλληλων</w:t>
            </w:r>
          </w:p>
          <w:p w:rsidR="00E70EDD" w:rsidRPr="00E70EDD" w:rsidRDefault="00E70EDD" w:rsidP="00E70EDD">
            <w:r w:rsidRPr="00E70EDD">
              <w:rPr>
                <w:lang w:val="en-US"/>
              </w:rPr>
              <w:t>racks</w:t>
            </w:r>
            <w:r w:rsidRPr="00E70EDD">
              <w:t>.</w:t>
            </w:r>
          </w:p>
          <w:p w:rsidR="00E70EDD" w:rsidRPr="00E70EDD" w:rsidRDefault="00E70EDD" w:rsidP="00E70EDD">
            <w:r w:rsidRPr="00E70EDD">
              <w:t>9. Να διαθέτει σύστημα ανίχνευσης στάθμης δειγμάτων και αντιδραστηρίων, και σύστημα ειδοποίησης πλήρωσης δοχείου αποβλήτων. Να ενημερώνει</w:t>
            </w:r>
          </w:p>
          <w:p w:rsidR="00E70EDD" w:rsidRPr="00E70EDD" w:rsidRDefault="00E70EDD" w:rsidP="00E70EDD">
            <w:r w:rsidRPr="00E70EDD">
              <w:t>για τις απαιτούμενες ελάχιστες ποσότητες αντιδραστηρίων ανάλογα με το είδος και τον αριθμό των προγραμματιζόμενων εξετάσεων.</w:t>
            </w:r>
          </w:p>
          <w:p w:rsidR="00E70EDD" w:rsidRPr="00E70EDD" w:rsidRDefault="00E70EDD" w:rsidP="00E70EDD">
            <w:r w:rsidRPr="00E70EDD">
              <w:t>10. Να χρησιμοποιεί πλαστικά ρύγχη για τη διανομή δειγμάτων και αντιδραστηρίων, ώστε να αποφεύγεται κάθε πιθανότητα επιμόλυνσης. Να έχει</w:t>
            </w:r>
          </w:p>
          <w:p w:rsidR="00E70EDD" w:rsidRPr="00E70EDD" w:rsidRDefault="00E70EDD" w:rsidP="00E70EDD">
            <w:r w:rsidRPr="00E70EDD">
              <w:t>δυνατότητα διανομής ελάχιστου όγκου δείγματος 5 μ</w:t>
            </w:r>
            <w:r w:rsidRPr="00E70EDD">
              <w:rPr>
                <w:lang w:val="en-US"/>
              </w:rPr>
              <w:t>l</w:t>
            </w:r>
            <w:r w:rsidRPr="00E70EDD">
              <w:t>.</w:t>
            </w:r>
          </w:p>
          <w:p w:rsidR="00E70EDD" w:rsidRPr="00E70EDD" w:rsidRDefault="00E70EDD" w:rsidP="00E70EDD">
            <w:r w:rsidRPr="00E70EDD">
              <w:t xml:space="preserve">11. Να διαθέτει σύστημα </w:t>
            </w:r>
            <w:r w:rsidRPr="00E70EDD">
              <w:rPr>
                <w:lang w:val="en-US"/>
              </w:rPr>
              <w:t>bar</w:t>
            </w:r>
            <w:r w:rsidRPr="00E70EDD">
              <w:t>-</w:t>
            </w:r>
            <w:r w:rsidRPr="00E70EDD">
              <w:rPr>
                <w:lang w:val="en-US"/>
              </w:rPr>
              <w:t>code</w:t>
            </w:r>
            <w:r w:rsidRPr="00E70EDD">
              <w:t xml:space="preserve"> ανάγνωσης δειγμάτων, αντιδραστηρίων και όλων των παραμέτρων ποιοτικού ελέγχου προς αποφυγή λάθους και</w:t>
            </w:r>
          </w:p>
          <w:p w:rsidR="00E70EDD" w:rsidRPr="00E70EDD" w:rsidRDefault="00E70EDD" w:rsidP="00E70EDD">
            <w:r w:rsidRPr="00E70EDD">
              <w:t>διευκόλυνσης του εργαστηρίου, επιτρέποντας την εύκολη και γρήγορη τοποθέτησή τους χωρίς την ανάγκη προγραμματισμού προκαθορισμένων θέσεων.</w:t>
            </w:r>
          </w:p>
          <w:p w:rsidR="00E70EDD" w:rsidRPr="00E70EDD" w:rsidRDefault="00E70EDD" w:rsidP="00E70EDD">
            <w:r w:rsidRPr="00E70EDD">
              <w:t>12. Να μπορεί να πραγματοποιεί αυτόματες αραιώσεις χωρίς την παρέμβαση του χρήστη και πάντα σύμφωνα με τις απαιτήσεις των πρωτοκόλλων.</w:t>
            </w:r>
          </w:p>
          <w:p w:rsidR="00E70EDD" w:rsidRPr="00E70EDD" w:rsidRDefault="00E70EDD" w:rsidP="00E70EDD">
            <w:r w:rsidRPr="00E70EDD">
              <w:t>13. Να διαθέτει σύστημα αυτόματης ανίχνευσης πήγματος.</w:t>
            </w:r>
          </w:p>
          <w:p w:rsidR="00E70EDD" w:rsidRPr="00E70EDD" w:rsidRDefault="00E70EDD" w:rsidP="00E70EDD">
            <w:r w:rsidRPr="00E70EDD">
              <w:t>14. Οι επωάσεις να γίνονται σε πραγματικό χρόνο. Να διαθέτει, δηλαδή, τεχνολογία που να διασφαλίζει την αυστηρή τήρηση του χρόνου επώασης για όλα τα δείγματα, βάσει του πρωτοκόλλου κάθε εξέτασης, ανεξάρτητα από τον αριθμό των δειγμάτων ανά κύκλο. Να περιγραφεί αναλυτικά.</w:t>
            </w:r>
          </w:p>
          <w:p w:rsidR="00E70EDD" w:rsidRPr="00E70EDD" w:rsidRDefault="00E70EDD" w:rsidP="00E70EDD">
            <w:r w:rsidRPr="00E70EDD">
              <w:t xml:space="preserve">15. Να διαθέτει 6 φωτομετρικά φίλτρα, καλύπτοντας εύρος 400 – 700 </w:t>
            </w:r>
            <w:r w:rsidRPr="00E70EDD">
              <w:rPr>
                <w:lang w:val="en-US"/>
              </w:rPr>
              <w:t>nm</w:t>
            </w:r>
            <w:r w:rsidRPr="00E70EDD">
              <w:t>. Να υπάρχουν πρόσθετες ελεύθερες θέσεις για φίλτρα πέραν των 6 ζητουμένων.</w:t>
            </w:r>
          </w:p>
          <w:p w:rsidR="00E70EDD" w:rsidRPr="00E70EDD" w:rsidRDefault="00E70EDD" w:rsidP="00E70EDD">
            <w:r w:rsidRPr="00E70EDD">
              <w:t>16. Να διαθέτει σύστημα αυτόματης έκπλυσης μικροπλακών που να μπορεί να πραγματοποιεί ποικίλων ειδών εκπλύσεις, ανάλογα με το είδος της</w:t>
            </w:r>
          </w:p>
          <w:p w:rsidR="00E70EDD" w:rsidRPr="00E70EDD" w:rsidRDefault="00E70EDD" w:rsidP="00E70EDD">
            <w:r w:rsidRPr="00E70EDD">
              <w:t>μικροπλάκας και το πρωτόκολλο ανάλυσης.</w:t>
            </w:r>
          </w:p>
          <w:p w:rsidR="00E70EDD" w:rsidRPr="00E70EDD" w:rsidRDefault="00E70EDD" w:rsidP="00E70EDD">
            <w:r w:rsidRPr="00E70EDD">
              <w:lastRenderedPageBreak/>
              <w:t>17. Να διαθέτει συνολικά πάνω από 4 χώρους επώασης, που να επιτρέπουν την επώαση σε θερμοκρασία δωματίου, αλλά και σε υψηλότερες θερμοκρασίες,ανάλογα πάντα με το πρωτόκολλο ανάλυσης, δίνοντας ταυτόχρονα τη δυνατότητα ανακίνησης.</w:t>
            </w:r>
          </w:p>
          <w:p w:rsidR="00E70EDD" w:rsidRPr="00E70EDD" w:rsidRDefault="00E70EDD" w:rsidP="00E70EDD">
            <w:r w:rsidRPr="00E70EDD">
              <w:t xml:space="preserve">18. Να επιτρέπει την πραγματοποίηση ποιοτικών (μέσω </w:t>
            </w:r>
            <w:r w:rsidRPr="00E70EDD">
              <w:rPr>
                <w:lang w:val="en-US"/>
              </w:rPr>
              <w:t>cut</w:t>
            </w:r>
            <w:r w:rsidRPr="00E70EDD">
              <w:t>-</w:t>
            </w:r>
            <w:r w:rsidRPr="00E70EDD">
              <w:rPr>
                <w:lang w:val="en-US"/>
              </w:rPr>
              <w:t>off</w:t>
            </w:r>
            <w:r w:rsidRPr="00E70EDD">
              <w:t>) ή ποσοτικών προσδιορισμών μέσω προτύπων καμπυλών, ποικίλων μαθηματικών μοντέλων.</w:t>
            </w:r>
          </w:p>
          <w:p w:rsidR="00E70EDD" w:rsidRPr="00E70EDD" w:rsidRDefault="00E70EDD" w:rsidP="00E70EDD">
            <w:r w:rsidRPr="00E70EDD">
              <w:t>19. Να διαθέτει πρόγραμμα ποιοτικού ελέγχου.</w:t>
            </w:r>
          </w:p>
          <w:p w:rsidR="00E70EDD" w:rsidRPr="00E70EDD" w:rsidRDefault="00E70EDD" w:rsidP="00E70EDD">
            <w:r w:rsidRPr="00E70EDD">
              <w:t xml:space="preserve">20. Να διαθέτει εξελιγμένο πρόγραμμα διαχείρισης σε περιβάλλον </w:t>
            </w:r>
            <w:r w:rsidRPr="00E70EDD">
              <w:rPr>
                <w:lang w:val="en-US"/>
              </w:rPr>
              <w:t>Windows</w:t>
            </w:r>
            <w:r w:rsidRPr="00E70EDD">
              <w:t>, φιλικό προς τον χρήστη, ενημερώνοντας για την πορεία της ανάλυσης των</w:t>
            </w:r>
          </w:p>
          <w:p w:rsidR="00E70EDD" w:rsidRPr="00E70EDD" w:rsidRDefault="00E70EDD" w:rsidP="00E70EDD">
            <w:r w:rsidRPr="00E70EDD">
              <w:t>δειγμάτων.</w:t>
            </w:r>
          </w:p>
          <w:p w:rsidR="00E70EDD" w:rsidRPr="00E70EDD" w:rsidRDefault="00E70EDD" w:rsidP="00E70EDD">
            <w:r w:rsidRPr="00E70EDD">
              <w:t>21. Να διαθέτει ειδικό κιτ για την πιστοποίηση της ορθής λειτουργίας αυτού και όλων των επιμέρους μηχανικών μερών του.</w:t>
            </w:r>
          </w:p>
          <w:p w:rsidR="00E70EDD" w:rsidRPr="00E70EDD" w:rsidRDefault="00E70EDD" w:rsidP="00E70EDD"/>
        </w:tc>
        <w:tc>
          <w:tcPr>
            <w:tcW w:w="1103" w:type="dxa"/>
            <w:shd w:val="clear" w:color="auto" w:fill="auto"/>
          </w:tcPr>
          <w:p w:rsidR="00E70EDD" w:rsidRPr="00E70EDD" w:rsidRDefault="00E70EDD" w:rsidP="00E70EDD"/>
        </w:tc>
        <w:tc>
          <w:tcPr>
            <w:tcW w:w="836" w:type="dxa"/>
            <w:shd w:val="clear" w:color="auto" w:fill="auto"/>
          </w:tcPr>
          <w:p w:rsidR="00E70EDD" w:rsidRPr="00E70EDD" w:rsidRDefault="00E70EDD" w:rsidP="00E70EDD"/>
        </w:tc>
        <w:tc>
          <w:tcPr>
            <w:tcW w:w="1671" w:type="dxa"/>
            <w:shd w:val="clear" w:color="auto" w:fill="auto"/>
          </w:tcPr>
          <w:p w:rsidR="00E70EDD" w:rsidRPr="00E70EDD" w:rsidRDefault="00E70EDD" w:rsidP="00E70EDD"/>
        </w:tc>
      </w:tr>
    </w:tbl>
    <w:p w:rsidR="00E70EDD" w:rsidRPr="00E70EDD" w:rsidRDefault="00E70EDD" w:rsidP="00E70EDD"/>
    <w:p w:rsidR="00E70EDD" w:rsidRPr="00E70EDD" w:rsidRDefault="00E70EDD" w:rsidP="00E70E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gridCol w:w="1121"/>
        <w:gridCol w:w="843"/>
        <w:gridCol w:w="1662"/>
      </w:tblGrid>
      <w:tr w:rsidR="00E70EDD" w:rsidRPr="00E70EDD" w:rsidTr="005236CC">
        <w:tc>
          <w:tcPr>
            <w:tcW w:w="6204" w:type="dxa"/>
            <w:shd w:val="clear" w:color="auto" w:fill="auto"/>
          </w:tcPr>
          <w:p w:rsidR="00E70EDD" w:rsidRPr="00E70EDD" w:rsidRDefault="00E70EDD" w:rsidP="00E70EDD">
            <w:pPr>
              <w:rPr>
                <w:b/>
              </w:rPr>
            </w:pPr>
            <w:r w:rsidRPr="00E70EDD">
              <w:rPr>
                <w:b/>
              </w:rPr>
              <w:t xml:space="preserve">Β. ΓΕΝΙΚΕΣ ΠΡΟΔΙΑΓΡΑΦΕΣ ΑΝΤΙΔΡΑΣΤΗΡΙΩΝ </w:t>
            </w:r>
            <w:r w:rsidRPr="00E70EDD">
              <w:rPr>
                <w:b/>
                <w:lang w:val="en-US"/>
              </w:rPr>
              <w:t>ELISA</w:t>
            </w:r>
          </w:p>
          <w:p w:rsidR="00E70EDD" w:rsidRPr="00E70EDD" w:rsidRDefault="00E70EDD" w:rsidP="00E70EDD">
            <w:pPr>
              <w:rPr>
                <w:b/>
              </w:rPr>
            </w:pPr>
          </w:p>
        </w:tc>
        <w:tc>
          <w:tcPr>
            <w:tcW w:w="1134" w:type="dxa"/>
            <w:shd w:val="clear" w:color="auto" w:fill="auto"/>
          </w:tcPr>
          <w:p w:rsidR="00E70EDD" w:rsidRPr="00E70EDD" w:rsidRDefault="00E70EDD" w:rsidP="00E70EDD">
            <w:pPr>
              <w:rPr>
                <w:b/>
              </w:rPr>
            </w:pPr>
            <w:r w:rsidRPr="00E70EDD">
              <w:rPr>
                <w:b/>
              </w:rPr>
              <w:t>ΝΑΙ</w:t>
            </w:r>
          </w:p>
        </w:tc>
        <w:tc>
          <w:tcPr>
            <w:tcW w:w="850" w:type="dxa"/>
            <w:shd w:val="clear" w:color="auto" w:fill="auto"/>
          </w:tcPr>
          <w:p w:rsidR="00E70EDD" w:rsidRPr="00E70EDD" w:rsidRDefault="00E70EDD" w:rsidP="00E70EDD">
            <w:pPr>
              <w:rPr>
                <w:b/>
              </w:rPr>
            </w:pPr>
            <w:r w:rsidRPr="00E70EDD">
              <w:rPr>
                <w:b/>
              </w:rPr>
              <w:t xml:space="preserve">ΟΧΙ </w:t>
            </w:r>
          </w:p>
        </w:tc>
        <w:tc>
          <w:tcPr>
            <w:tcW w:w="1666" w:type="dxa"/>
            <w:shd w:val="clear" w:color="auto" w:fill="auto"/>
          </w:tcPr>
          <w:p w:rsidR="00E70EDD" w:rsidRPr="00E70EDD" w:rsidRDefault="00E70EDD" w:rsidP="00E70EDD">
            <w:pPr>
              <w:rPr>
                <w:b/>
              </w:rPr>
            </w:pPr>
            <w:r w:rsidRPr="00E70EDD">
              <w:rPr>
                <w:b/>
              </w:rPr>
              <w:t>ΠΑΡΑΠΟΜΠΗ</w:t>
            </w:r>
          </w:p>
        </w:tc>
      </w:tr>
      <w:tr w:rsidR="00E70EDD" w:rsidRPr="00E70EDD" w:rsidTr="005236CC">
        <w:tc>
          <w:tcPr>
            <w:tcW w:w="6204" w:type="dxa"/>
            <w:shd w:val="clear" w:color="auto" w:fill="auto"/>
          </w:tcPr>
          <w:p w:rsidR="00E70EDD" w:rsidRPr="00E70EDD" w:rsidRDefault="00E70EDD" w:rsidP="00E70EDD">
            <w:r w:rsidRPr="00E70EDD">
              <w:t>1. Τα προσφερόμενα αντιδραστήρια να είναι πλήρεις συσκευασίες, διαθέτοντας όλα τα απαραίτητα υλικά για την ανάλυση των ζητούμενων εξετάσεων,</w:t>
            </w:r>
          </w:p>
          <w:p w:rsidR="00E70EDD" w:rsidRPr="00E70EDD" w:rsidRDefault="00E70EDD" w:rsidP="00E70EDD">
            <w:r w:rsidRPr="00E70EDD">
              <w:t xml:space="preserve">να είναι στην πλειοψηφία τους υγρά έτοιμα προς χρήση, να διαθέτουν </w:t>
            </w:r>
            <w:r w:rsidRPr="00E70EDD">
              <w:rPr>
                <w:lang w:val="en-US"/>
              </w:rPr>
              <w:t>bar</w:t>
            </w:r>
            <w:r w:rsidRPr="00E70EDD">
              <w:t xml:space="preserve"> </w:t>
            </w:r>
            <w:r w:rsidRPr="00E70EDD">
              <w:rPr>
                <w:lang w:val="en-US"/>
              </w:rPr>
              <w:t>code</w:t>
            </w:r>
            <w:r w:rsidRPr="00E70EDD">
              <w:t xml:space="preserve"> σήμανση και να τοποθετούνται κατευθείαν στις θέσεις του αναλυτή χωρίς να απαιτείται ογκομέτρηση τους και χωρίς να μεταγγίζονται σε άλλους ειδικούς υποδοχείς.</w:t>
            </w:r>
          </w:p>
          <w:p w:rsidR="00E70EDD" w:rsidRPr="00E70EDD" w:rsidRDefault="00E70EDD" w:rsidP="00E70EDD">
            <w:r w:rsidRPr="00E70EDD">
              <w:t xml:space="preserve">2. Τα ζητούμενα αντιδραστήρια θα πρέπει να διαθέτουν </w:t>
            </w:r>
            <w:r w:rsidRPr="00E70EDD">
              <w:rPr>
                <w:lang w:val="en-US"/>
              </w:rPr>
              <w:t>CE</w:t>
            </w:r>
            <w:r w:rsidRPr="00E70EDD">
              <w:t xml:space="preserve"> </w:t>
            </w:r>
            <w:r w:rsidRPr="00E70EDD">
              <w:rPr>
                <w:lang w:val="en-US"/>
              </w:rPr>
              <w:t>mark</w:t>
            </w:r>
            <w:r w:rsidRPr="00E70EDD">
              <w:t xml:space="preserve"> και </w:t>
            </w:r>
            <w:r w:rsidRPr="00E70EDD">
              <w:rPr>
                <w:lang w:val="en-US"/>
              </w:rPr>
              <w:t>IVD</w:t>
            </w:r>
            <w:r w:rsidRPr="00E70EDD">
              <w:t xml:space="preserve"> σήμανση.</w:t>
            </w:r>
          </w:p>
          <w:p w:rsidR="00E70EDD" w:rsidRPr="00E70EDD" w:rsidRDefault="00E70EDD" w:rsidP="00E70EDD">
            <w:r w:rsidRPr="00E70EDD">
              <w:t>3. Θα εκτιμηθεί η ομοιομορφία στα πρωτόκολλα των παραπάνω εξετάσεων, ώστε να διευκολύνονται οι συνδυασμοί εξετάσεων κατά την ανάλυσή τους,</w:t>
            </w:r>
          </w:p>
          <w:p w:rsidR="00E70EDD" w:rsidRPr="00E70EDD" w:rsidRDefault="00E70EDD" w:rsidP="00E70EDD">
            <w:r w:rsidRPr="00E70EDD">
              <w:t xml:space="preserve">όπως και η δυνατότητα χρήσης κοινών αντιδραστηρίων (πλυστικά, αραιωτικά διαλύματα) και κοινών </w:t>
            </w:r>
            <w:r w:rsidRPr="00E70EDD">
              <w:rPr>
                <w:lang w:val="en-US"/>
              </w:rPr>
              <w:t>conjugates</w:t>
            </w:r>
            <w:r w:rsidRPr="00E70EDD">
              <w:t xml:space="preserve"> (ιδίας τάξεως) όπου αυτό είναι εφικτό,</w:t>
            </w:r>
          </w:p>
          <w:p w:rsidR="00E70EDD" w:rsidRPr="00E70EDD" w:rsidRDefault="00E70EDD" w:rsidP="00E70EDD">
            <w:r w:rsidRPr="00E70EDD">
              <w:t>ώστε να διευκολύνεται ο συνδυασμός και η παράλληλη εκτέλεση πολλών εξετάσεων, ανεξαρτήτως παρτίδων αντιδραστηρίων και παραμέτρων ανάλυσης.</w:t>
            </w:r>
          </w:p>
          <w:p w:rsidR="00E70EDD" w:rsidRPr="00E70EDD" w:rsidRDefault="00E70EDD" w:rsidP="00E70EDD">
            <w:r w:rsidRPr="00E70EDD">
              <w:lastRenderedPageBreak/>
              <w:t>4. Τα προσφερόμενα αντιδραστήρια να χαρακτηρίζονται από σύντομους όσο το δυνατόν, χρόνους επώασης.</w:t>
            </w:r>
          </w:p>
          <w:p w:rsidR="00E70EDD" w:rsidRPr="00E70EDD" w:rsidRDefault="00E70EDD" w:rsidP="00E70EDD">
            <w:r w:rsidRPr="00E70EDD">
              <w:t>5. Τα πρωτόκολλα εγκατάστασης των ζητούμενων εξετάσεων να εμπεριέχονται στον προτεινόμενο αναλυτή και να είναι εφαρμόσιμα από τη πρώτη στιγμή εγκατάστασης του αναλυτή στον χώρο του εργαστηρίου.</w:t>
            </w:r>
          </w:p>
          <w:p w:rsidR="00E70EDD" w:rsidRPr="00E70EDD" w:rsidRDefault="00E70EDD" w:rsidP="00E70EDD">
            <w:r w:rsidRPr="00E70EDD">
              <w:t>6. Να διαθέτουν μικροπλάκες με αποσπώμενα μικροφρεάτια (</w:t>
            </w:r>
            <w:r w:rsidRPr="00E70EDD">
              <w:rPr>
                <w:lang w:val="en-US"/>
              </w:rPr>
              <w:t>wells</w:t>
            </w:r>
            <w:r w:rsidRPr="00E70EDD">
              <w:t>).</w:t>
            </w:r>
          </w:p>
          <w:p w:rsidR="00E70EDD" w:rsidRPr="00E70EDD" w:rsidRDefault="00E70EDD" w:rsidP="00E70EDD">
            <w:r w:rsidRPr="00E70EDD">
              <w:t>7. Η διεξαγωγή των αποτελεσμάτων να γίνεται ημιποσοτικά ή ποσοτικά, μέσω καμπύλης, και η πλειοψηφία των προσφερόμενων αντιδραστηρίων να</w:t>
            </w:r>
          </w:p>
          <w:p w:rsidR="00E70EDD" w:rsidRPr="00E70EDD" w:rsidRDefault="00E70EDD" w:rsidP="00E70EDD">
            <w:r w:rsidRPr="00E70EDD">
              <w:t>περιέχει στη συσκευασία τους έως 4 πρότυπα καμπύλης, για λόγους οικονομίας.</w:t>
            </w:r>
          </w:p>
          <w:p w:rsidR="00E70EDD" w:rsidRPr="00E70EDD" w:rsidRDefault="00E70EDD" w:rsidP="00E70EDD">
            <w:r w:rsidRPr="00E70EDD">
              <w:t xml:space="preserve">8. Τα αντιδραστήρια για προσδιορισμό </w:t>
            </w:r>
            <w:r w:rsidRPr="00E70EDD">
              <w:rPr>
                <w:lang w:val="en-US"/>
              </w:rPr>
              <w:t>IgM</w:t>
            </w:r>
            <w:r w:rsidRPr="00E70EDD">
              <w:t xml:space="preserve"> τάξεως να περιέχουν στο αραιωτικό διάλυμα τους, προσροφητικό του ρευματοειδούς παράγοντα.</w:t>
            </w:r>
          </w:p>
          <w:p w:rsidR="00E70EDD" w:rsidRPr="00E70EDD" w:rsidRDefault="00E70EDD" w:rsidP="00E70EDD">
            <w:r w:rsidRPr="00E70EDD">
              <w:t xml:space="preserve">9. Όσον αφορά τα αντιδραστήρια για την ανίχνευση αντισωμάτων έναντι του </w:t>
            </w:r>
            <w:r w:rsidRPr="00E70EDD">
              <w:rPr>
                <w:lang w:val="en-US"/>
              </w:rPr>
              <w:t>SARS</w:t>
            </w:r>
            <w:r w:rsidRPr="00E70EDD">
              <w:t>-</w:t>
            </w:r>
            <w:r w:rsidRPr="00E70EDD">
              <w:rPr>
                <w:lang w:val="en-US"/>
              </w:rPr>
              <w:t>CoV</w:t>
            </w:r>
            <w:r w:rsidRPr="00E70EDD">
              <w:t>-2, να κατατεθούν δημοσιευμένες επιστημονικές αναφορές σχετικά με την αξιοπιστία τους, σε διεθνώς αναγνωρισμένα επιστημονικά περιοδικά. Να έχουν χρησιμοποιηθεί και αξιολογηθεί, επίσης, σε κέντρα αναφοράς στην Ελλάδα με καλά αποτελέσματα και να υπάρχουν διεθνείς δημοσιεύσεις με τα εν λόγω αντιδραστήρια για μελέτες του υγειονομικού πληθυσμού ειδικά σε νοσοκομεία της Ελλάδας (να κατατεθούν).</w:t>
            </w:r>
          </w:p>
          <w:p w:rsidR="00E70EDD" w:rsidRPr="00E70EDD" w:rsidRDefault="00E70EDD" w:rsidP="00E70EDD">
            <w:r w:rsidRPr="00E70EDD">
              <w:t>10. Τα αντιδραστήρια της συγκεκριμένης ομάδας θα πρέπει να είναι της ίδιας κατασκευάστριας εταιρείας, προκειμένου τα αποτελέσματα να είναι</w:t>
            </w:r>
          </w:p>
          <w:p w:rsidR="00E70EDD" w:rsidRPr="00E70EDD" w:rsidRDefault="00E70EDD" w:rsidP="00E70EDD">
            <w:r w:rsidRPr="00E70EDD">
              <w:t>συγκρίσιμα &amp; ικανά να διασταυρωθούν.</w:t>
            </w:r>
          </w:p>
          <w:p w:rsidR="00E70EDD" w:rsidRPr="00E70EDD" w:rsidRDefault="00E70EDD" w:rsidP="00E70EDD">
            <w:r w:rsidRPr="00E70EDD">
              <w:t>11. Τα προσφερόμενα αντιδραστήρια και οι προσφερόμενοι αναλυτές να είναι του ιδίου κατασκευαστικού οίκου για λόγους ομοιομορφίας των</w:t>
            </w:r>
          </w:p>
          <w:p w:rsidR="00E70EDD" w:rsidRPr="00E70EDD" w:rsidRDefault="00E70EDD" w:rsidP="00E70EDD">
            <w:r w:rsidRPr="00E70EDD">
              <w:t>πρωτοκόλλων και για την αποφυγή προβλημάτων συμβατότητας.</w:t>
            </w:r>
          </w:p>
        </w:tc>
        <w:tc>
          <w:tcPr>
            <w:tcW w:w="1134" w:type="dxa"/>
            <w:shd w:val="clear" w:color="auto" w:fill="auto"/>
          </w:tcPr>
          <w:p w:rsidR="00E70EDD" w:rsidRPr="00E70EDD" w:rsidRDefault="00E70EDD" w:rsidP="00E70EDD"/>
        </w:tc>
        <w:tc>
          <w:tcPr>
            <w:tcW w:w="850" w:type="dxa"/>
            <w:shd w:val="clear" w:color="auto" w:fill="auto"/>
          </w:tcPr>
          <w:p w:rsidR="00E70EDD" w:rsidRPr="00E70EDD" w:rsidRDefault="00E70EDD" w:rsidP="00E70EDD"/>
        </w:tc>
        <w:tc>
          <w:tcPr>
            <w:tcW w:w="1666" w:type="dxa"/>
            <w:shd w:val="clear" w:color="auto" w:fill="auto"/>
          </w:tcPr>
          <w:p w:rsidR="00E70EDD" w:rsidRPr="00E70EDD" w:rsidRDefault="00E70EDD" w:rsidP="00E70EDD"/>
        </w:tc>
      </w:tr>
    </w:tbl>
    <w:p w:rsidR="00E70EDD" w:rsidRPr="00E70EDD" w:rsidRDefault="00E70EDD" w:rsidP="00E70EDD"/>
    <w:p w:rsidR="00E70EDD" w:rsidRPr="00E70EDD" w:rsidRDefault="00E70EDD" w:rsidP="00E70E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512"/>
        <w:gridCol w:w="966"/>
        <w:gridCol w:w="966"/>
        <w:gridCol w:w="1496"/>
      </w:tblGrid>
      <w:tr w:rsidR="00E70EDD" w:rsidRPr="00E70EDD" w:rsidTr="00E70EDD">
        <w:trPr>
          <w:trHeight w:val="1500"/>
        </w:trPr>
        <w:tc>
          <w:tcPr>
            <w:tcW w:w="415" w:type="pct"/>
            <w:shd w:val="clear" w:color="auto" w:fill="auto"/>
            <w:vAlign w:val="center"/>
            <w:hideMark/>
          </w:tcPr>
          <w:p w:rsidR="00E70EDD" w:rsidRPr="00E70EDD" w:rsidRDefault="00E70EDD" w:rsidP="00E70EDD">
            <w:pPr>
              <w:rPr>
                <w:b/>
                <w:lang w:val="en-US" w:eastAsia="en-US"/>
              </w:rPr>
            </w:pPr>
            <w:r w:rsidRPr="00E70EDD">
              <w:rPr>
                <w:b/>
                <w:lang w:val="en-US" w:eastAsia="en-US"/>
              </w:rPr>
              <w:lastRenderedPageBreak/>
              <w:t>A/A</w:t>
            </w:r>
          </w:p>
        </w:tc>
        <w:tc>
          <w:tcPr>
            <w:tcW w:w="2837" w:type="pct"/>
            <w:shd w:val="clear" w:color="auto" w:fill="auto"/>
            <w:vAlign w:val="center"/>
            <w:hideMark/>
          </w:tcPr>
          <w:p w:rsidR="00E70EDD" w:rsidRPr="00E70EDD" w:rsidRDefault="00E70EDD" w:rsidP="00E70EDD">
            <w:pPr>
              <w:rPr>
                <w:b/>
                <w:lang w:val="en-US" w:eastAsia="en-US"/>
              </w:rPr>
            </w:pPr>
            <w:r w:rsidRPr="00E70EDD">
              <w:rPr>
                <w:b/>
                <w:lang w:val="en-US" w:eastAsia="en-US"/>
              </w:rPr>
              <w:t>ΤΕΧΝΙΚΑ ΧΑΡΑΚΤΗΡΙΣΤΙΚΑ</w:t>
            </w:r>
          </w:p>
        </w:tc>
        <w:tc>
          <w:tcPr>
            <w:tcW w:w="502" w:type="pct"/>
            <w:shd w:val="clear" w:color="auto" w:fill="auto"/>
            <w:noWrap/>
            <w:vAlign w:val="bottom"/>
            <w:hideMark/>
          </w:tcPr>
          <w:p w:rsidR="00E70EDD" w:rsidRPr="00E70EDD" w:rsidRDefault="00E70EDD" w:rsidP="00E70EDD">
            <w:pPr>
              <w:rPr>
                <w:b/>
                <w:lang w:val="en-US" w:eastAsia="en-US"/>
              </w:rPr>
            </w:pPr>
            <w:r w:rsidRPr="00E70EDD">
              <w:rPr>
                <w:b/>
                <w:lang w:val="en-US" w:eastAsia="en-US"/>
              </w:rPr>
              <w:t xml:space="preserve">ΝΑΙ </w:t>
            </w:r>
          </w:p>
        </w:tc>
        <w:tc>
          <w:tcPr>
            <w:tcW w:w="502" w:type="pct"/>
            <w:shd w:val="clear" w:color="auto" w:fill="auto"/>
            <w:noWrap/>
            <w:vAlign w:val="bottom"/>
            <w:hideMark/>
          </w:tcPr>
          <w:p w:rsidR="00E70EDD" w:rsidRPr="00E70EDD" w:rsidRDefault="00E70EDD" w:rsidP="00E70EDD">
            <w:pPr>
              <w:rPr>
                <w:b/>
                <w:lang w:val="en-US" w:eastAsia="en-US"/>
              </w:rPr>
            </w:pPr>
            <w:r w:rsidRPr="00E70EDD">
              <w:rPr>
                <w:b/>
                <w:lang w:val="en-US" w:eastAsia="en-US"/>
              </w:rPr>
              <w:t>ΌΧΙ</w:t>
            </w:r>
          </w:p>
        </w:tc>
        <w:tc>
          <w:tcPr>
            <w:tcW w:w="744" w:type="pct"/>
            <w:shd w:val="clear" w:color="auto" w:fill="auto"/>
            <w:noWrap/>
            <w:vAlign w:val="bottom"/>
            <w:hideMark/>
          </w:tcPr>
          <w:p w:rsidR="00E70EDD" w:rsidRPr="00E70EDD" w:rsidRDefault="00E70EDD" w:rsidP="00E70EDD">
            <w:pPr>
              <w:rPr>
                <w:b/>
                <w:lang w:val="en-US" w:eastAsia="en-US"/>
              </w:rPr>
            </w:pPr>
            <w:r w:rsidRPr="00E70EDD">
              <w:rPr>
                <w:b/>
                <w:lang w:val="en-US" w:eastAsia="en-US"/>
              </w:rPr>
              <w:t>ΠΑΡΑΠΟΜΠΗ</w:t>
            </w:r>
          </w:p>
        </w:tc>
      </w:tr>
      <w:tr w:rsidR="00E70EDD" w:rsidRPr="00E70EDD" w:rsidTr="005236CC">
        <w:trPr>
          <w:trHeight w:val="21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adenovirus σε ανθρώπινο ορό ή πλάσμα. Το αντιδραστήριο θα πρέπει να έχει προσδεδεμένo στις μικροπλάκες κυτταρόλυμα κυττάρων MRC-5 μολυσμένων με το στέλεχος “Adenoid 6” του αδενοϊού.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21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1.2</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IgΜ αντισωμάτων έναντι adenovirus σε ανθρώπινο ορό ή πλάσμα. Το αντιδραστήριο θα πρέπει να έχει προσδεδεμένo στις μικροπλάκες κυτταρόλυμα κυττάρων MRC-5 μολυσμένων με το στέλεχος “Adenoid 6” του αδενοϊού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ημιποσοτικό ή ποσοτικό προσδιορισμό IgG αντισωμάτων έναντι του respiratory syncytial virus (RSV) σε ανθρώπινο ορό ή πλάσμα. Το αντιδραστήριο θα πρέπει να έχει προσδεδεμένo στις μικροπλάκες αδρανοποιημένο κυτταρόλυμα κυττάρων BSC-1, μολυσμένων με το στέλεχος “Long” του RSV.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w:t>
            </w:r>
            <w:r w:rsidRPr="00E70EDD">
              <w:rPr>
                <w:lang w:val="en-US" w:eastAsia="en-US"/>
              </w:rPr>
              <w:t xml:space="preserve"> kit ELISA 96 tests, </w:t>
            </w:r>
            <w:r w:rsidRPr="00E70EDD">
              <w:rPr>
                <w:lang w:eastAsia="en-US"/>
              </w:rPr>
              <w:t>για</w:t>
            </w:r>
            <w:r w:rsidRPr="00E70EDD">
              <w:rPr>
                <w:lang w:val="en-US" w:eastAsia="en-US"/>
              </w:rPr>
              <w:t xml:space="preserve"> </w:t>
            </w:r>
            <w:r w:rsidRPr="00E70EDD">
              <w:rPr>
                <w:lang w:eastAsia="en-US"/>
              </w:rPr>
              <w:t>τον</w:t>
            </w:r>
            <w:r w:rsidRPr="00E70EDD">
              <w:rPr>
                <w:lang w:val="en-US" w:eastAsia="en-US"/>
              </w:rPr>
              <w:t xml:space="preserve"> </w:t>
            </w:r>
            <w:r w:rsidRPr="00E70EDD">
              <w:rPr>
                <w:lang w:eastAsia="en-US"/>
              </w:rPr>
              <w:t>ημιποσοτικό</w:t>
            </w:r>
            <w:r w:rsidRPr="00E70EDD">
              <w:rPr>
                <w:lang w:val="en-US" w:eastAsia="en-US"/>
              </w:rPr>
              <w:t xml:space="preserve"> </w:t>
            </w:r>
            <w:r w:rsidRPr="00E70EDD">
              <w:rPr>
                <w:lang w:eastAsia="en-US"/>
              </w:rPr>
              <w:t>προσδιορισμό</w:t>
            </w:r>
            <w:r w:rsidRPr="00E70EDD">
              <w:rPr>
                <w:lang w:val="en-US" w:eastAsia="en-US"/>
              </w:rPr>
              <w:t xml:space="preserve"> Ig</w:t>
            </w:r>
            <w:r w:rsidRPr="00E70EDD">
              <w:rPr>
                <w:lang w:eastAsia="en-US"/>
              </w:rPr>
              <w:t>Μ</w:t>
            </w:r>
            <w:r w:rsidRPr="00E70EDD">
              <w:rPr>
                <w:lang w:val="en-US" w:eastAsia="en-US"/>
              </w:rPr>
              <w:t xml:space="preserve"> </w:t>
            </w:r>
            <w:r w:rsidRPr="00E70EDD">
              <w:rPr>
                <w:lang w:eastAsia="en-US"/>
              </w:rPr>
              <w:t>αντισωμάτων</w:t>
            </w:r>
            <w:r w:rsidRPr="00E70EDD">
              <w:rPr>
                <w:lang w:val="en-US" w:eastAsia="en-US"/>
              </w:rPr>
              <w:t xml:space="preserve"> </w:t>
            </w:r>
            <w:r w:rsidRPr="00E70EDD">
              <w:rPr>
                <w:lang w:eastAsia="en-US"/>
              </w:rPr>
              <w:t>έναντι</w:t>
            </w:r>
            <w:r w:rsidRPr="00E70EDD">
              <w:rPr>
                <w:lang w:val="en-US" w:eastAsia="en-US"/>
              </w:rPr>
              <w:t xml:space="preserve"> </w:t>
            </w:r>
            <w:r w:rsidRPr="00E70EDD">
              <w:rPr>
                <w:lang w:eastAsia="en-US"/>
              </w:rPr>
              <w:t>του</w:t>
            </w:r>
            <w:r w:rsidRPr="00E70EDD">
              <w:rPr>
                <w:lang w:val="en-US" w:eastAsia="en-US"/>
              </w:rPr>
              <w:t xml:space="preserve"> respiratory syncytial virus (RSV) </w:t>
            </w:r>
            <w:r w:rsidRPr="00E70EDD">
              <w:rPr>
                <w:lang w:eastAsia="en-US"/>
              </w:rPr>
              <w:t>σε</w:t>
            </w:r>
            <w:r w:rsidRPr="00E70EDD">
              <w:rPr>
                <w:lang w:val="en-US" w:eastAsia="en-US"/>
              </w:rPr>
              <w:t xml:space="preserve"> </w:t>
            </w:r>
            <w:r w:rsidRPr="00E70EDD">
              <w:rPr>
                <w:lang w:eastAsia="en-US"/>
              </w:rPr>
              <w:t>ανθρώπινο</w:t>
            </w:r>
            <w:r w:rsidRPr="00E70EDD">
              <w:rPr>
                <w:lang w:val="en-US" w:eastAsia="en-US"/>
              </w:rPr>
              <w:t xml:space="preserve"> </w:t>
            </w:r>
            <w:r w:rsidRPr="00E70EDD">
              <w:rPr>
                <w:lang w:eastAsia="en-US"/>
              </w:rPr>
              <w:t>ορό</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πλάσμα</w:t>
            </w:r>
            <w:r w:rsidRPr="00E70EDD">
              <w:rPr>
                <w:lang w:val="en-US" w:eastAsia="en-US"/>
              </w:rPr>
              <w:t xml:space="preserve">. </w:t>
            </w:r>
            <w:r w:rsidRPr="00E70EDD">
              <w:rPr>
                <w:lang w:eastAsia="en-US"/>
              </w:rPr>
              <w:t>Το αντιδραστήριο θα πρέπει να έχει προσδεδεμένo στις μικροπλάκες αδρανοποιημένο κυτταρόλυμα κυττάρων BSC-1, μολυσμένων με το στέλεχος “Long” του RSV.</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του ιού της ιλαράς σε ανθρώπινο ορό ή πλάσμα. Το αντιδραστήριο θα πρέπει να έχει προσδεδεμένo στις μικροπλάκες αδρανοποιημένο κυτταρόλυμα κυττάρων BSC-1, μολυσμένων με το στέλεχος “Edmonston” των ιών της ιλαράς.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ημιποσοτικό προσδιορισμό IgΜ αντισωμάτων έναντι της νουκλεοπρωτεϊνης (ΝΡ) του ιού της ιλαράς σε ανθρώπινο ορό ή πλάσμα. Το αντιδραστήριο θα πρέπει να έχει προσδεδεμένo στις μικροπλάκες αδρανοποιημένη νουκλεοπρωτεϊνη από τον ιό της ιλαράς, στέλεχος HNT-PI, εκφραζόμενη σε ευκαρυωτικά.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2115"/>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1.7</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των ιών της παρωτίτιδας σε ανθρώπινο ορό ή πλάσμα. Το αντιδραστήριο θα πρέπει να έχει προσδεδεμένo στις μικροπλάκες αδρανοποιημένο κυτταρόλυμα κυττάρων BSC-1 μολυσμένων με το στέλεχος “Enders” των ιών της παρωτίτιδας.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1.8</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των ιών της παρωτίτιδας σε ανθρώπινο ορό ή πλάσμα. Το αντιδραστήριο θα πρέπει να έχει προσδεδεμένo στις μικροπλάκες αδρανοποιημένο κυτταρόλυμα κυττάρων BSC-1 μολυσμένων με το στέλεχος “Enders” των ιών της παρωτίτιδας.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597"/>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1.9</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της γρίπης τύπου A σε ανθρώπινο ορό ή πλάσμα. Το αντιδραστήριο θα πρέπει να έχει προσδεδεμένo στις μικροπλάκες αδρανοποιημένο αλλαντοϊκό υγρό από έμβρυα κοτόπουλου, μολυσμένου με τα στελέχη “Texas” (H3N2) και “Singapore” (H1N1) του ιού της γρίπης τύπου Α.</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1.10</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IgA αντισωμάτων έναντι της γρίπης τύπου A σε ανθρώπινο ορό ή πλάσμα. Το αντιδραστήριο θα πρέπει να έχει προσδεδεμένo στις μικροπλάκες αδρανοποιημένο αλλαντοϊκό υγρό από έμβρυα κοτόπουλου, μολυσμένου με τα στελέχη “Texas” (H3N2) και “Singapore” (H1N1) του ιού της γρίπης τύπου Α.</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1.11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της γρίπης τύπου Β σε ανθρώπινο ορό ή πλάσμα. Το αντιδραστήριο θα πρέπει να έχει προσδεδεμένo στις μικροπλάκες αδρανοποιημένο αλλαντοϊκό υγρό από έμβρυα κοτόπουλου, μολυσμένου με το στέλεχος “Hongkong 5/72” του ιού της γρίπης τύπου Β.</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1.12</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IgA αντισωμάτων έναντι της γρίπης τύπου Β σε ανθρώπινο ορό ή πλάσμα. Το αντιδραστήριο θα πρέπει να έχει προσδεδεμένo στις μικροπλάκες αδρανοποιημένο αλλαντοϊκό υγρό από έμβρυα κοτόπουλου, μολυσμένου με το στέλεχος “Hongkong 5/72” του ιού της γρίπης τύπου Β.</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1.13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της parainfluenza virus τύπων 1-4 σε ανθρώπινο ορό ή πλάσμα. Το αντιδραστήριο θα πρέπει να έχει προσδεδεμένo στις μικροπλάκες αδρανοποιημένο κυτταρόλυμα κυττάρων Vero, μολυσμένων με τους ιούς της parainfluenza.</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1.14</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IgA αντισωμάτων έναντι της parainfluenza virus τύπων 1-4 σε ανθρώπινο ορό ή πλάσμα. Το αντιδραστήριο θα πρέπει να έχει προσδεδεμένo στις μικροπλάκες αδρανοποιημένο κυτταρόλυμα κυττάρων Vero, μολυσμένων με τους ιούς της parainfluenza.</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1.15</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του zikavirus σε ανθρώπινο ορό ή πλάσμα. Το αντιδραστήριο θα πρέπει να έχει προσδεδεμένη στις μικροπλάκεςανασυνδυασμένη μη δομική πρωτεΐνη (NS1) του zikavirus.</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του zikavirus σε ανθρώπινο ορό ή πλάσμα. Το αντιδραστήριο θα πρέπει να έχει προσδεδεμένη στις μικροπλάκεςανασυνδυασμένη μη δομική πρωτεΐνη (NS1) του zikavirus</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1.17</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w:t>
            </w:r>
            <w:r w:rsidRPr="00E70EDD">
              <w:rPr>
                <w:lang w:val="en-US" w:eastAsia="en-US"/>
              </w:rPr>
              <w:t xml:space="preserve"> kit ELISA 96 tests, </w:t>
            </w:r>
            <w:r w:rsidRPr="00E70EDD">
              <w:rPr>
                <w:lang w:eastAsia="en-US"/>
              </w:rPr>
              <w:t>για</w:t>
            </w:r>
            <w:r w:rsidRPr="00E70EDD">
              <w:rPr>
                <w:lang w:val="en-US" w:eastAsia="en-US"/>
              </w:rPr>
              <w:t xml:space="preserve"> </w:t>
            </w:r>
            <w:r w:rsidRPr="00E70EDD">
              <w:rPr>
                <w:lang w:eastAsia="en-US"/>
              </w:rPr>
              <w:t>τον</w:t>
            </w:r>
            <w:r w:rsidRPr="00E70EDD">
              <w:rPr>
                <w:lang w:val="en-US" w:eastAsia="en-US"/>
              </w:rPr>
              <w:t xml:space="preserve"> </w:t>
            </w:r>
            <w:r w:rsidRPr="00E70EDD">
              <w:rPr>
                <w:lang w:eastAsia="en-US"/>
              </w:rPr>
              <w:t>ημιποσοτικό</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ποσοτικό</w:t>
            </w:r>
            <w:r w:rsidRPr="00E70EDD">
              <w:rPr>
                <w:lang w:val="en-US" w:eastAsia="en-US"/>
              </w:rPr>
              <w:t xml:space="preserve"> </w:t>
            </w:r>
            <w:r w:rsidRPr="00E70EDD">
              <w:rPr>
                <w:lang w:eastAsia="en-US"/>
              </w:rPr>
              <w:t>προσδιορισμό</w:t>
            </w:r>
            <w:r w:rsidRPr="00E70EDD">
              <w:rPr>
                <w:lang w:val="en-US" w:eastAsia="en-US"/>
              </w:rPr>
              <w:t xml:space="preserve"> IgG </w:t>
            </w:r>
            <w:r w:rsidRPr="00E70EDD">
              <w:rPr>
                <w:lang w:eastAsia="en-US"/>
              </w:rPr>
              <w:t>αντισωμάτων</w:t>
            </w:r>
            <w:r w:rsidRPr="00E70EDD">
              <w:rPr>
                <w:lang w:val="en-US" w:eastAsia="en-US"/>
              </w:rPr>
              <w:t xml:space="preserve"> </w:t>
            </w:r>
            <w:r w:rsidRPr="00E70EDD">
              <w:rPr>
                <w:lang w:eastAsia="en-US"/>
              </w:rPr>
              <w:t>έναντι</w:t>
            </w:r>
            <w:r w:rsidRPr="00E70EDD">
              <w:rPr>
                <w:lang w:val="en-US" w:eastAsia="en-US"/>
              </w:rPr>
              <w:t xml:space="preserve"> </w:t>
            </w:r>
            <w:r w:rsidRPr="00E70EDD">
              <w:rPr>
                <w:lang w:eastAsia="en-US"/>
              </w:rPr>
              <w:t>των</w:t>
            </w:r>
            <w:r w:rsidRPr="00E70EDD">
              <w:rPr>
                <w:lang w:val="en-US" w:eastAsia="en-US"/>
              </w:rPr>
              <w:t xml:space="preserve"> dengueviruses (Denguefever, Denguehaemorrhagicfever, Dengueshocksyndrome) </w:t>
            </w:r>
            <w:r w:rsidRPr="00E70EDD">
              <w:rPr>
                <w:lang w:eastAsia="en-US"/>
              </w:rPr>
              <w:t>σε</w:t>
            </w:r>
            <w:r w:rsidRPr="00E70EDD">
              <w:rPr>
                <w:lang w:val="en-US" w:eastAsia="en-US"/>
              </w:rPr>
              <w:t xml:space="preserve"> </w:t>
            </w:r>
            <w:r w:rsidRPr="00E70EDD">
              <w:rPr>
                <w:lang w:eastAsia="en-US"/>
              </w:rPr>
              <w:t>ανθρώπινο</w:t>
            </w:r>
            <w:r w:rsidRPr="00E70EDD">
              <w:rPr>
                <w:lang w:val="en-US" w:eastAsia="en-US"/>
              </w:rPr>
              <w:t xml:space="preserve"> </w:t>
            </w:r>
            <w:r w:rsidRPr="00E70EDD">
              <w:rPr>
                <w:lang w:eastAsia="en-US"/>
              </w:rPr>
              <w:t>ορό</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πλάσμα</w:t>
            </w:r>
            <w:r w:rsidRPr="00E70EDD">
              <w:rPr>
                <w:lang w:val="en-US" w:eastAsia="en-US"/>
              </w:rPr>
              <w:t xml:space="preserve">. </w:t>
            </w:r>
            <w:r w:rsidRPr="00E70EDD">
              <w:rPr>
                <w:lang w:eastAsia="en-US"/>
              </w:rPr>
              <w:t>Το αντιδραστήριο θα πρέπει να έχει προσδεδεμένα στις μικροπλάκες υψηλής καθαρότητας σωματίδια του ιού.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1.18</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w:t>
            </w:r>
            <w:r w:rsidRPr="00E70EDD">
              <w:rPr>
                <w:lang w:val="en-US" w:eastAsia="en-US"/>
              </w:rPr>
              <w:t xml:space="preserve"> kit ELISA 96 tests, </w:t>
            </w:r>
            <w:r w:rsidRPr="00E70EDD">
              <w:rPr>
                <w:lang w:eastAsia="en-US"/>
              </w:rPr>
              <w:t>για</w:t>
            </w:r>
            <w:r w:rsidRPr="00E70EDD">
              <w:rPr>
                <w:lang w:val="en-US" w:eastAsia="en-US"/>
              </w:rPr>
              <w:t xml:space="preserve"> </w:t>
            </w:r>
            <w:r w:rsidRPr="00E70EDD">
              <w:rPr>
                <w:lang w:eastAsia="en-US"/>
              </w:rPr>
              <w:t>τον</w:t>
            </w:r>
            <w:r w:rsidRPr="00E70EDD">
              <w:rPr>
                <w:lang w:val="en-US" w:eastAsia="en-US"/>
              </w:rPr>
              <w:t xml:space="preserve"> </w:t>
            </w:r>
            <w:r w:rsidRPr="00E70EDD">
              <w:rPr>
                <w:lang w:eastAsia="en-US"/>
              </w:rPr>
              <w:t>ημιποσοτικό</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ποσοτικό</w:t>
            </w:r>
            <w:r w:rsidRPr="00E70EDD">
              <w:rPr>
                <w:lang w:val="en-US" w:eastAsia="en-US"/>
              </w:rPr>
              <w:t xml:space="preserve"> </w:t>
            </w:r>
            <w:r w:rsidRPr="00E70EDD">
              <w:rPr>
                <w:lang w:eastAsia="en-US"/>
              </w:rPr>
              <w:t>προσδιορισμό</w:t>
            </w:r>
            <w:r w:rsidRPr="00E70EDD">
              <w:rPr>
                <w:lang w:val="en-US" w:eastAsia="en-US"/>
              </w:rPr>
              <w:t xml:space="preserve"> Ig</w:t>
            </w:r>
            <w:r w:rsidRPr="00E70EDD">
              <w:rPr>
                <w:lang w:eastAsia="en-US"/>
              </w:rPr>
              <w:t>Μ</w:t>
            </w:r>
            <w:r w:rsidRPr="00E70EDD">
              <w:rPr>
                <w:lang w:val="en-US" w:eastAsia="en-US"/>
              </w:rPr>
              <w:t xml:space="preserve"> </w:t>
            </w:r>
            <w:r w:rsidRPr="00E70EDD">
              <w:rPr>
                <w:lang w:eastAsia="en-US"/>
              </w:rPr>
              <w:t>αντισωμάτων</w:t>
            </w:r>
            <w:r w:rsidRPr="00E70EDD">
              <w:rPr>
                <w:lang w:val="en-US" w:eastAsia="en-US"/>
              </w:rPr>
              <w:t xml:space="preserve"> </w:t>
            </w:r>
            <w:r w:rsidRPr="00E70EDD">
              <w:rPr>
                <w:lang w:eastAsia="en-US"/>
              </w:rPr>
              <w:t>έναντι</w:t>
            </w:r>
            <w:r w:rsidRPr="00E70EDD">
              <w:rPr>
                <w:lang w:val="en-US" w:eastAsia="en-US"/>
              </w:rPr>
              <w:t xml:space="preserve"> </w:t>
            </w:r>
            <w:r w:rsidRPr="00E70EDD">
              <w:rPr>
                <w:lang w:eastAsia="en-US"/>
              </w:rPr>
              <w:t>των</w:t>
            </w:r>
            <w:r w:rsidRPr="00E70EDD">
              <w:rPr>
                <w:lang w:val="en-US" w:eastAsia="en-US"/>
              </w:rPr>
              <w:t xml:space="preserve"> dengueviruses (Denguefever, Denguehaemorrhagicfever, Dengueshocksyndrome) </w:t>
            </w:r>
            <w:r w:rsidRPr="00E70EDD">
              <w:rPr>
                <w:lang w:eastAsia="en-US"/>
              </w:rPr>
              <w:t>σε</w:t>
            </w:r>
            <w:r w:rsidRPr="00E70EDD">
              <w:rPr>
                <w:lang w:val="en-US" w:eastAsia="en-US"/>
              </w:rPr>
              <w:t xml:space="preserve"> </w:t>
            </w:r>
            <w:r w:rsidRPr="00E70EDD">
              <w:rPr>
                <w:lang w:eastAsia="en-US"/>
              </w:rPr>
              <w:t>ανθρώπινο</w:t>
            </w:r>
            <w:r w:rsidRPr="00E70EDD">
              <w:rPr>
                <w:lang w:val="en-US" w:eastAsia="en-US"/>
              </w:rPr>
              <w:t xml:space="preserve"> </w:t>
            </w:r>
            <w:r w:rsidRPr="00E70EDD">
              <w:rPr>
                <w:lang w:eastAsia="en-US"/>
              </w:rPr>
              <w:t>ορό</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πλάσμα</w:t>
            </w:r>
            <w:r w:rsidRPr="00E70EDD">
              <w:rPr>
                <w:lang w:val="en-US" w:eastAsia="en-US"/>
              </w:rPr>
              <w:t xml:space="preserve">. </w:t>
            </w:r>
            <w:r w:rsidRPr="00E70EDD">
              <w:rPr>
                <w:lang w:eastAsia="en-US"/>
              </w:rPr>
              <w:t>Το αντιδραστήριο θα πρέπει να έχει προσδεδεμένα στις μικροπλάκες υψηλής καθαρότητας σωματίδια του ιού.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1.19</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και ποσοτικό προσδιορισμό IgG αντισωμάτων έναντι της Brucellaabortus σε ανθρώπινο ορό ή πλάσμα. Το αντιδραστήριο θα πρέπει να έχει προσδεδεμένo στις μικροπλάκες στέλεχος “W99” της Brucella abortus.</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1.20</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της legionellapneumophila σε ανθρώπινο ορό ή πλάσμα. Το αντιδραστήριο θα πρέπει να έχει προσδεδεμένo στις μικροπλάκες λιποπολυσακχα-ρίτη (LPS) της legionellapneumophila στελεχών 1-7.</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ημιποσοτικό προσδιορισμό IgΜ αντισωμάτων έναντι της legionellapneumophila σε ανθρώπινο ορό ή πλάσμα. Το αντιδραστήριο θα πρέπει να έχει προσδεδεμένo στις μικροπλάκες λιποπολυσακχα-ρίτη (LPS) της legionellapneumophila στελεχών 1-7.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1.22</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ποσοτικό προσδιορισμό IgG αντισωμάτων έναντι του Tetanustoxoid σε ανθρώπινο ορό. Το αντιδραστήριο θα πρέπει να έχει προσδεδεμένο στις μικροπλάκες αδρανοποιημένο αντιγόνο του Tetanustoxoid. Πλήρες kit ELISA 96 tests, για τον ποσοτικό προσδιορισμό IgG αντισωμάτων έναντι του Tetanustoxoid σε ανθρώπινο ορό. Το αντιδραστήριο θα πρέπει να έχει προσδεδεμένο στις μικροπλάκες αδρανοποιημένο αντιγόνο του Tetanustoxoid.</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ποσοτικό προσδιορισμό IgG αντισωμάτων έναντι της Bordetellapertussistoxin σε ανθρώπινο ορό ή πλάσμα. Το αντιδραστήριο θα πρέπει να έχει προσδεδεμένο στις μικροπλάκες αδρανοποιημένο αντιγόνο της Bordetellapertussistoxin</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1.24</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IgΜ αντισωμάτων έναντι της Bordetellapertussistoxin σε ανθρώπινο ορό ή πλάσμα. Το αντιδραστήριο θα πρέπει να έχει προσδεδεμένο στις μικροπλάκες αδρανοποιημένο αντιγόνο της Bordetellapertussistoxin</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1.25</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ημιποσοτικό ή ποσοτικό προσδιορισμό IgG αντισωμάτων έναντι του μυκοπλάσματος πνευμονίας σε ανθρώπινο ορό ή πλάσμα. Το αντιδραστήριο θα πρέπει να έχει προσδεδεμένo στις μικροπλάκες εκχύλισμα αιθέρα του στελέχους “FN” του μυκοπλάσματος πνευμονίας.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Toxoplasmagondii σε ανθρώπινο ορό ή πλάσμα. Το αντιδραστήριο θα πρέπει να έχει προσδεδεμένoυς κεκαθαρμένους μέσω φυγοκέντρησης με ταυτόχρονη εκχύλιση καθαρτικού οργανισμούς Toxoplasmagondii.</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1.27</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Toxoplasmagondii σε ανθρώπινο ορό ή πλάσμα. Το αντιδραστήριο θα πρέπει να έχει προσδεδεμένoυς κεκαθαρμένους μέσω φυγοκέντρησης με ταυτόχρονη εκχύλιση καθαρτικού οργανισμούς Toxoplasmagondii.</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1.28</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διαφορικό προσδιορισμό υψηλής και χαμηλής συνάφειας (avidity) IgG αντισωμάτων έναντι του Toxoplasma gondii. Το αντιδραστήριο θα πρέπει να έχει έχει προσδεδεμένα φυσικά αντιγόνα του Toxoplasma gondii. Ο συνολικός χρόνος των επωάσεων της ανάλυσης, να μην ξεπερνά την 1h και 30’.</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1.29</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HSV-1 και HSV-2 σε ανθρώπινο ορό ή πλάσμα. Το αντιδραστήριο θα πρέπει να έχει προσδεδεμένo στις μικροπλάκες μείγμα αντιγόνων HSV-1 και HSV-2, και πιο συγκεκριμένα, αδρανοποιημένο κυτταρόλυμα κυττάρων BSC-1 μολυσμένων είτε με το στέλεχος “Maclntyre” του HSV-1 είτε με το “MS” στέλεχος του HSV-2.</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1.30</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HSV-1 σε ανθρώπινο ορό ή πλάσμα. Το αντιδραστήριο θα πρέπει να έχει προσδεδεμένη κεκαθαρμένη γλυκοπρωτεϊνη C1 απομονωμένη από τον HSV-1.</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HSV-2 σε ανθρώπινο ορό ή πλάσμα. Το αντιδραστήριο θα πρέπει να έχει προσδεδεμένη κεκαθαρμένη γλυκοπρωτεϊνη G2 απομονωμένη από τον HSV-2.</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1.32</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Cytomegalovirus (CMV) σε ανθρώπινο ορό ή πλάσμα. Το αντιδραστήριο θα πρέπει να έχει προσδεδεμένο αδρανοποιημένο κυτταρόλυμα MRC-5 κυττάρων, μολυσμένων με στέλεχος “AD169” του κυτταρομεγαλοϊού.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Cytomegalovirus (CMV) σε ανθρώπινο ορό ή πλάσμα. Το αντιδραστήριο θα πρέπει να έχει προσδεδεμένο αδρανοποιημένο κυτταρόλυμα MRC-5 κυττάρων, μολυσμένων με στέλεχος “AD169” του κυτταρομεγαλοϊού.</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1.34</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διαφορικό προσδιορισμό υψηλής και χαμηλής συνάφειας (avidity) IgG αντισωμάτων έναντι του κυτταρομεγαλοϊού (CMV). Το αντιδραστήριο θα πρέπει να έχει προσδεδεμένα φυσικά αντιγόνα του κυτταρομεγαλοϊού. Ο συνολικός χρόνος των επωάσεων της ανάλυσης, να μην ξεπερνά την 1h και 30’.</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000000" w:fill="FFFFFF"/>
            <w:vAlign w:val="center"/>
            <w:hideMark/>
          </w:tcPr>
          <w:p w:rsidR="00E70EDD" w:rsidRPr="00E70EDD" w:rsidRDefault="00E70EDD" w:rsidP="00E70EDD">
            <w:pPr>
              <w:rPr>
                <w:lang w:val="en-US" w:eastAsia="en-US"/>
              </w:rPr>
            </w:pPr>
            <w:r w:rsidRPr="00E70EDD">
              <w:rPr>
                <w:lang w:eastAsia="en-US"/>
              </w:rPr>
              <w:t>1.35</w:t>
            </w:r>
          </w:p>
        </w:tc>
        <w:tc>
          <w:tcPr>
            <w:tcW w:w="2837" w:type="pct"/>
            <w:shd w:val="clear" w:color="000000" w:fill="FFFFFF"/>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Parvovirus B19 σε ανθρώπινο ορό ή πλάσμα. Το αντιδραστήριο θα πρέπει να έχει προσδεδεμένη ανασυνδυασμένη ιική δομική πρωτεΐνη, εκφρασμένη σε ευκαρυωτικά κύτταρα.</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Parvovirus B19 σε ανθρώπινο ορό ή πλάσμα. Το αντιδραστήριο θα πρέπει να έχει προσδεδεμένη ανασυνδυασμένη ιική δομική πρωτεΐνη, εκφρασμένη σε ευκαρυωτικά κύτταρα.</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1.37</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του ιού της ερυθράς σε ανθρώπινο ορό ή πλάσμα. Το αντιδραστήριο θα πρέπει να έχει προσδεδεμένο κεκαθαρμένα αντιγόνα του ιού της ερυθράς, και πιο συγκεκριμένα, αδρανοποιημένο κυτταρόλυμα Vero κυττάρων, μολυσμένων με στέλεχος “HPV-77” του ιού της ερυθράς.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1.38</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ημιποσοτικό προσδιορισμό IgΜ αντισωμάτων έναντι των γλυκοπρωτεϊνών του ιού της ερυθράς σε ανθρώπινο ορό ή πλάσμα. Το αντιδραστήριο θα πρέπει να έχει προσδεδεμένες εξαιρετικά κεκαθαρμένες γλυκοπρωτεϊνες του ιού της ερυθράς (στέλεχος “HPV-77” καλλιεργημένο σε κύτταρα Vero)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1.39</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διαφορικό προσδιορισμό υψηλής και χαμηλής συνάφειας (avidity) IgG αντισωμάτων έναντι της ερυθράς. Το αντιδραστήριο θα πρέπει να έχει προσδεδεμένα φυσικά αντιγόνα του ιού της ερυθράς, στελέχους “HPV-77”. Ο συνολικός χρόνος των επωάσεων της ανάλυσης, να μην ξεπερνά την 1h και 30’.</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1.40</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varicellazostervirus σε ανθρώπινο ορό ή πλάσμα. Το αντιδραστήριο θα πρέπει να έχει προσδεδεμένo στις μικροπλάκες αδρανοποιημένο κυτταρόλυμα κυττάρων MRC-5 μολυσμένων με το στέλεχος “VZ-10” των ιών varicellazoster</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lastRenderedPageBreak/>
              <w:t>1.41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varicella zoster virus σε ανθρώπινο ορό ή πλάσμα. Το αντιδραστήριο θα πρέπει να έχει προσδεδεμένo στις μικροπλάκες αδρανοποιημένο κυτταρόλυμα κυττάρων MRC-5 μολυσμένων με το στέλεχος “VZ-10” των ιών varicellazoster.</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1.42</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EBV-CA σε ανθρώπινο ορό ή πλάσμα. Το αντιδραστήριο θα πρέπει να έχει προσδεδεμένα στις μικροπλάκες κεκαθαρμένα καψιδικά αντιγόνα του ιού Epstein- Barr, και πιο συγκεκριμένα, αδρανοποιημένο κυτταρόλυμα ανθρώπινων Β κυττάρων, μολυσμένων με στέλεχος “P3HR1” των ιών του Epstein-Barr.</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EBNA-1 σε ανθρώπινο ορό ή πλάσμα. Το αντιδραστήριο θα πρέπει να έχει προσδεδεμένη στις μικροπλάκες ανασυνδυασμένη EBNA-1, εκφρασμένη σε κύτταρα εντόμων.</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1.44</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EBV-EA-D σε ανθρώπινο ορό ή πλάσμα. Το αντιδραστήριο θα πρέπει να έχει προσδεδεμένη στις μικροπλάκες ανασυνδυασμένη πρωτεΐνη Epstein-Barr viruse antigen diffuse, εκφρασμένη σε E. coli.</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eastAsia="en-US"/>
              </w:rPr>
              <w:t>1.45</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ποσοτικό προσδιορισμό IgG αντισωμάτων έναντι της Diphtheriatoxoid σε ανθρώπινο ορό ή πλάσμα. Το αντιδραστήριο θα πρέπει να έχει προσδεδεμένo στις μικροπλάκες αδρανοποιημένο αντιγόνο Diphtheriatoxoid.</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1.46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IgΑ αντισωμάτων έναντι της υπομονάδας S του SARS-CoV-2  σε ανθρώπινο ορό ή πλάσμα. Το αντιδραστήριο θα πρέπει να έχει προσδεδεμένη στις μικροπλάκες την S1 περιοχή της πρωτεΐνης ακίδας του SARS-CoV-2, η οποία εκφράζεται ανασυνδυαστικά στην ανθρώπινη κυτταρική σειρά ΗΕΚ 293.</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1.47</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IgΑ αντισωμάτων έναντι της υπομονάδας S του SARS-CoV-2  σε ανθρώπινο ορό ή πλάσμα. Το αντιδραστήριο θα πρέπει να έχει προσδεδεμένη στις μικροπλάκες ανασυνδυασμένη δομική πρωτεΐνη (περιοχή S1) του SARS-CoV-2.</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lastRenderedPageBreak/>
              <w:t>1.48</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IgG αντισωμάτων έναντι της Νουκλεοκαψιδικής πρωτεΐνης (NCP) του SARS-CoV-2. Το αντιδραστήριο θα πρέπει να έχει προσδεδεμένο στα μικροφρεάτια ανασυνδυασμένο αντιγόνο της NCP περιοχής και να είναι κατάλληλο για να χρησιμοποιηθεί με δείγματα ορού ή πλάσματος.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1.49</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της Νουκλεοκαψιδικής πρωτεΐνης (NCP) του SARS-CoV-2. Το αντιδραστήριο θα πρέπει να έχει προσδεδεμένο στα μικροφρεάτια ανασυνδυασμένο αντιγόνο της NCP περιοχής και να είναι κατάλληλο για να χρησιμοποιηθεί με δείγματα ορού ή πλάσματος.</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1.50</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ή ποσοτικό προσδιορισμό IgG αντισωμάτων έναντι west nile virus σε ανθρώπινο ορό ή πλάσμα. Το αντιδραστήριο θα πρέπει να έχει προσδεδεμένη στις μικροπλάκες αδρανοποιημένη, κεκαθαρμένη γλυκοπρωτεΐνη Ε από τον west nile virus.</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1.51</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ημιποσοτικό προσδιορισμό IgM αντισωμάτων έναντι west nile virus σε ανθρώπινο ορό ή πλάσμα. Το αντιδραστήριο θα πρέπει να έχει προσδεδεμένη στις μικροπλάκες αδρανοποιημένη, κεκαθαρμένη γλυκοπρωτεΐνη Ε από τον west nile virus.</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vMerge w:val="restart"/>
            <w:shd w:val="clear" w:color="auto" w:fill="auto"/>
            <w:vAlign w:val="center"/>
            <w:hideMark/>
          </w:tcPr>
          <w:p w:rsidR="00E70EDD" w:rsidRPr="00E70EDD" w:rsidRDefault="00E70EDD" w:rsidP="00E70EDD">
            <w:pPr>
              <w:rPr>
                <w:lang w:val="en-US" w:eastAsia="en-US"/>
              </w:rPr>
            </w:pPr>
            <w:r w:rsidRPr="00E70EDD">
              <w:rPr>
                <w:lang w:val="en-US" w:eastAsia="en-US"/>
              </w:rPr>
              <w:t>1.52</w:t>
            </w:r>
          </w:p>
        </w:tc>
        <w:tc>
          <w:tcPr>
            <w:tcW w:w="2837" w:type="pct"/>
            <w:vMerge w:val="restar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ποσοτικό προσδιορισμό αντισωμάτων έναντι της δεκαρβοξυλάσης γλουταμινικού οξέος (GAD) σε ορό ή πλάσμα. Το αντιδραστήριο θα πρέπει να έχει προσδεδεμένη στις μικροπλάκες ανθρώπινη ανασυνδυασμένη δεκαρβοξυλάση γλουταμινικού οξέος, σε μορφή GAD65. Το kit να περιέχει 6 πρότυπα (standards 5 / 15 / 35 / 120 / 250 / 2000 IU/ml) για ποσοτικό προσδιορισμό. Η όλη διαδικασία να ολοκληρώνεται σε λιγότερο από 3,5 ώρες, και οι επωάσεις να πραγματοποιούνται σε θερμοκρασία δωματίου. Το kit να περιέχει αποσπώμενα wells. Να έχει μεγάλο χρόνο ζωής και να διαθέτει CE mark και IVD σήμανση.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vMerge/>
            <w:vAlign w:val="center"/>
            <w:hideMark/>
          </w:tcPr>
          <w:p w:rsidR="00E70EDD" w:rsidRPr="00E70EDD" w:rsidRDefault="00E70EDD" w:rsidP="00E70EDD">
            <w:pPr>
              <w:rPr>
                <w:lang w:eastAsia="en-US"/>
              </w:rPr>
            </w:pPr>
          </w:p>
        </w:tc>
        <w:tc>
          <w:tcPr>
            <w:tcW w:w="2837" w:type="pct"/>
            <w:vMerge/>
            <w:vAlign w:val="center"/>
            <w:hideMark/>
          </w:tcPr>
          <w:p w:rsidR="00E70EDD" w:rsidRPr="00E70EDD" w:rsidRDefault="00E70EDD" w:rsidP="00E70EDD">
            <w:pPr>
              <w:rPr>
                <w:lang w:eastAsia="en-US"/>
              </w:rPr>
            </w:pP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427"/>
        </w:trPr>
        <w:tc>
          <w:tcPr>
            <w:tcW w:w="415" w:type="pct"/>
            <w:vMerge/>
            <w:vAlign w:val="center"/>
            <w:hideMark/>
          </w:tcPr>
          <w:p w:rsidR="00E70EDD" w:rsidRPr="00E70EDD" w:rsidRDefault="00E70EDD" w:rsidP="00E70EDD">
            <w:pPr>
              <w:rPr>
                <w:lang w:eastAsia="en-US"/>
              </w:rPr>
            </w:pPr>
          </w:p>
        </w:tc>
        <w:tc>
          <w:tcPr>
            <w:tcW w:w="2837" w:type="pct"/>
            <w:vMerge/>
            <w:vAlign w:val="center"/>
            <w:hideMark/>
          </w:tcPr>
          <w:p w:rsidR="00E70EDD" w:rsidRPr="00E70EDD" w:rsidRDefault="00E70EDD" w:rsidP="00E70EDD">
            <w:pPr>
              <w:rPr>
                <w:lang w:eastAsia="en-US"/>
              </w:rPr>
            </w:pP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699"/>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1.53</w:t>
            </w:r>
          </w:p>
        </w:tc>
        <w:tc>
          <w:tcPr>
            <w:tcW w:w="2837" w:type="pct"/>
            <w:shd w:val="clear" w:color="auto" w:fill="auto"/>
            <w:vAlign w:val="center"/>
            <w:hideMark/>
          </w:tcPr>
          <w:p w:rsidR="00E70EDD" w:rsidRPr="00E70EDD" w:rsidRDefault="00E70EDD" w:rsidP="00E70EDD">
            <w:pPr>
              <w:rPr>
                <w:lang w:eastAsia="en-US"/>
              </w:rPr>
            </w:pPr>
            <w:r w:rsidRPr="00E70EDD">
              <w:rPr>
                <w:lang w:eastAsia="en-US"/>
              </w:rPr>
              <w:t xml:space="preserve">Πλήρες kit ELISA 96 tests, για τον ποσοτικό προσδιορισμό της neurogranin σε ανθρώπινο εγκεφαλονωτιαίο υγρό (ΕΝΥ). Το αντιδραστήριο θα πρέπει να έχει προσδεδεμένα στις μικροπλάκες μονοκλωνικά αντι-neurogranin αντισώματα. Το kit να περιέχει 7 πρότυπα (standards 0 - 1300 pg/ml) για ποσοτικό προσδιορισμό, θετικούς μάρτυρες, καθώς και όλα τα απαιτούμενα για τον προσδιορισμό αντιδραστήρια. Tα μικροφρεάτια (wells) θα </w:t>
            </w:r>
            <w:r w:rsidRPr="00E70EDD">
              <w:rPr>
                <w:lang w:eastAsia="en-US"/>
              </w:rPr>
              <w:lastRenderedPageBreak/>
              <w:t>πρέπει να είναι αποσπώμενα και οι χρόνοι επώασης όσο το δυνατό συντομότεροι.</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lastRenderedPageBreak/>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lastRenderedPageBreak/>
              <w:t>1.54</w:t>
            </w:r>
          </w:p>
        </w:tc>
        <w:tc>
          <w:tcPr>
            <w:tcW w:w="2837" w:type="pct"/>
            <w:shd w:val="clear" w:color="auto" w:fill="auto"/>
            <w:vAlign w:val="center"/>
            <w:hideMark/>
          </w:tcPr>
          <w:p w:rsidR="00E70EDD" w:rsidRPr="00E70EDD" w:rsidRDefault="00E70EDD" w:rsidP="00E70EDD">
            <w:pPr>
              <w:rPr>
                <w:lang w:val="en-US" w:eastAsia="en-US"/>
              </w:rPr>
            </w:pPr>
            <w:r w:rsidRPr="00E70EDD">
              <w:rPr>
                <w:lang w:eastAsia="en-US"/>
              </w:rPr>
              <w:t>Πλήρες</w:t>
            </w:r>
            <w:r w:rsidRPr="00E70EDD">
              <w:rPr>
                <w:lang w:val="en-US" w:eastAsia="en-US"/>
              </w:rPr>
              <w:t xml:space="preserve"> kit ELISA 96 tests, </w:t>
            </w:r>
            <w:r w:rsidRPr="00E70EDD">
              <w:rPr>
                <w:lang w:eastAsia="en-US"/>
              </w:rPr>
              <w:t>για</w:t>
            </w:r>
            <w:r w:rsidRPr="00E70EDD">
              <w:rPr>
                <w:lang w:val="en-US" w:eastAsia="en-US"/>
              </w:rPr>
              <w:t xml:space="preserve"> </w:t>
            </w:r>
            <w:r w:rsidRPr="00E70EDD">
              <w:rPr>
                <w:lang w:eastAsia="en-US"/>
              </w:rPr>
              <w:t>τον</w:t>
            </w:r>
            <w:r w:rsidRPr="00E70EDD">
              <w:rPr>
                <w:lang w:val="en-US" w:eastAsia="en-US"/>
              </w:rPr>
              <w:t xml:space="preserve"> </w:t>
            </w:r>
            <w:r w:rsidRPr="00E70EDD">
              <w:rPr>
                <w:lang w:eastAsia="en-US"/>
              </w:rPr>
              <w:t>ποσοτικό</w:t>
            </w:r>
            <w:r w:rsidRPr="00E70EDD">
              <w:rPr>
                <w:lang w:val="en-US" w:eastAsia="en-US"/>
              </w:rPr>
              <w:t xml:space="preserve"> </w:t>
            </w:r>
            <w:r w:rsidRPr="00E70EDD">
              <w:rPr>
                <w:lang w:eastAsia="en-US"/>
              </w:rPr>
              <w:t>προσδιορισμου</w:t>
            </w:r>
            <w:r w:rsidRPr="00E70EDD">
              <w:rPr>
                <w:lang w:val="en-US" w:eastAsia="en-US"/>
              </w:rPr>
              <w:t xml:space="preserve"> Phosphorylated neurofilament heavy chain </w:t>
            </w:r>
            <w:r w:rsidRPr="00E70EDD">
              <w:rPr>
                <w:lang w:eastAsia="en-US"/>
              </w:rPr>
              <w:t>σε</w:t>
            </w:r>
            <w:r w:rsidRPr="00E70EDD">
              <w:rPr>
                <w:lang w:val="en-US" w:eastAsia="en-US"/>
              </w:rPr>
              <w:t xml:space="preserve"> </w:t>
            </w:r>
            <w:r w:rsidRPr="00E70EDD">
              <w:rPr>
                <w:lang w:eastAsia="en-US"/>
              </w:rPr>
              <w:t>ανθρώπινο</w:t>
            </w:r>
            <w:r w:rsidRPr="00E70EDD">
              <w:rPr>
                <w:lang w:val="en-US" w:eastAsia="en-US"/>
              </w:rPr>
              <w:t xml:space="preserve"> </w:t>
            </w:r>
            <w:r w:rsidRPr="00E70EDD">
              <w:rPr>
                <w:lang w:eastAsia="en-US"/>
              </w:rPr>
              <w:t>εγκεφαλονωτιαίο</w:t>
            </w:r>
            <w:r w:rsidRPr="00E70EDD">
              <w:rPr>
                <w:lang w:val="en-US" w:eastAsia="en-US"/>
              </w:rPr>
              <w:t xml:space="preserve"> </w:t>
            </w:r>
            <w:r w:rsidRPr="00E70EDD">
              <w:rPr>
                <w:lang w:eastAsia="en-US"/>
              </w:rPr>
              <w:t>υγρό</w:t>
            </w:r>
            <w:r w:rsidRPr="00E70EDD">
              <w:rPr>
                <w:lang w:val="en-US" w:eastAsia="en-US"/>
              </w:rPr>
              <w:t xml:space="preserve"> (</w:t>
            </w:r>
            <w:r w:rsidRPr="00E70EDD">
              <w:rPr>
                <w:lang w:eastAsia="en-US"/>
              </w:rPr>
              <w:t>ΕΝΥ</w:t>
            </w:r>
            <w:r w:rsidRPr="00E70EDD">
              <w:rPr>
                <w:lang w:val="en-US" w:eastAsia="en-US"/>
              </w:rPr>
              <w:t xml:space="preserve">) </w:t>
            </w:r>
            <w:r w:rsidRPr="00E70EDD">
              <w:rPr>
                <w:lang w:eastAsia="en-US"/>
              </w:rPr>
              <w:t>ή</w:t>
            </w:r>
            <w:r w:rsidRPr="00E70EDD">
              <w:rPr>
                <w:lang w:val="en-US" w:eastAsia="en-US"/>
              </w:rPr>
              <w:t xml:space="preserve"> </w:t>
            </w:r>
            <w:r w:rsidRPr="00E70EDD">
              <w:rPr>
                <w:lang w:eastAsia="en-US"/>
              </w:rPr>
              <w:t>ορό</w:t>
            </w:r>
            <w:r w:rsidRPr="00E70EDD">
              <w:rPr>
                <w:lang w:val="en-US" w:eastAsia="en-US"/>
              </w:rPr>
              <w:t xml:space="preserve">. </w:t>
            </w:r>
            <w:r w:rsidRPr="00E70EDD">
              <w:rPr>
                <w:lang w:eastAsia="en-US"/>
              </w:rPr>
              <w:t>Τοραστήριο θα πρέπει να έχει προσδεδεμένα στις μικροπλάκες πολυκλωνικά αντι-pNf-H αντισώματα. Το kit να περιέχει 6 πρότυπα (standards 0 - 10 ng/ml) για ποσοτικό προσδιορισμό, θετικoύς μάρτυρες, καθώς και όλα τα απαιτούμενα για τον προσδιορισμό αντιδραστήρια. Tα μικροφρεάτια (wells) θα πρέπει να είναι αποσπώμενα και οι χρόνοι επώασης όσο το δυνατό συντομότεροι. Να διαθέτει CE και IVD σήμανση.</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1.55</w:t>
            </w:r>
          </w:p>
        </w:tc>
        <w:tc>
          <w:tcPr>
            <w:tcW w:w="2837" w:type="pct"/>
            <w:shd w:val="clear" w:color="auto" w:fill="auto"/>
            <w:vAlign w:val="center"/>
            <w:hideMark/>
          </w:tcPr>
          <w:p w:rsidR="00E70EDD" w:rsidRPr="00E70EDD" w:rsidRDefault="00E70EDD" w:rsidP="00E70EDD">
            <w:pPr>
              <w:rPr>
                <w:lang w:val="en-US" w:eastAsia="en-US"/>
              </w:rPr>
            </w:pPr>
            <w:r w:rsidRPr="00E70EDD">
              <w:rPr>
                <w:lang w:eastAsia="en-US"/>
              </w:rPr>
              <w:t>Πλήρες kit ELISA 96 tests, για τον ποσοτικό προσδιορισμό του neurofilament light chain σε ανθρώπινο εγκεφαλονωτιαίο υγρό (ΕΝΥ). Το αντιδραστήριο θα πρέπει να έχει προσδεδεμένα στις μικροπλάκες μονοκλωνικά αντι-NfL αντισώματα. Το kit να περιέχει 6 πρότυπα (standards 0 - 12000 pg/ml) για ποσοτικό προσδιορισμό, θετικoύς μάρτυρες, καθώς και όλα τα απαιτούμενα για τον προσδιορισμό αντιδραστήρια. Tα μικροφρεάτια (wells) θα πρέπει να είναι αποσπώμενα και οι χρόνοι επώασης όσο το δυνατό συντομότεροι. Να διαθέτει CE και IVD σήμανση.</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1500"/>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1.56</w:t>
            </w:r>
          </w:p>
        </w:tc>
        <w:tc>
          <w:tcPr>
            <w:tcW w:w="2837" w:type="pct"/>
            <w:shd w:val="clear" w:color="auto" w:fill="auto"/>
            <w:vAlign w:val="center"/>
            <w:hideMark/>
          </w:tcPr>
          <w:p w:rsidR="00E70EDD" w:rsidRPr="00E70EDD" w:rsidRDefault="00E70EDD" w:rsidP="00E70EDD">
            <w:pPr>
              <w:rPr>
                <w:lang w:eastAsia="en-US"/>
              </w:rPr>
            </w:pPr>
            <w:r w:rsidRPr="00E70EDD">
              <w:rPr>
                <w:lang w:eastAsia="en-US"/>
              </w:rPr>
              <w:t>Πλήρες kit ELISA 96 tests, για τον ποσοτικό προσδιορισμό της α-συνουκλεϊνης σε ανθρώπινο εγκεφαλονωτιαίο υγρό (ΕΝΥ). Το αντιδραστήριο θα πρέπει να έχει προσδεδεμένα στις μικροπλάκες μονοκλωνικά αντι-alpha-synuclein αντισώματα. Το kit να περιέχει 7 πρότυπα (standards 0 - 6000 pg/ml) για ποσοτικό προσδιορισμό, θετικoύς μάρτυρες, καθώς και όλα τα απαιτούμενα για τον προσδιορισμό αντιδραστήρια. Tα μικροφρεάτια (wells) θα πρέπει να είναι αποσπώμενα και οι χρόνοι επώασης όσο το δυνατό συντομότεροι.</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1232"/>
        </w:trPr>
        <w:tc>
          <w:tcPr>
            <w:tcW w:w="415" w:type="pct"/>
            <w:shd w:val="clear" w:color="auto" w:fill="auto"/>
            <w:vAlign w:val="center"/>
            <w:hideMark/>
          </w:tcPr>
          <w:p w:rsidR="00E70EDD" w:rsidRPr="00E70EDD" w:rsidRDefault="00E70EDD" w:rsidP="00E70EDD">
            <w:pPr>
              <w:rPr>
                <w:lang w:eastAsia="en-US"/>
              </w:rPr>
            </w:pPr>
            <w:r w:rsidRPr="00E70EDD">
              <w:rPr>
                <w:lang w:val="en-US" w:eastAsia="en-US"/>
              </w:rPr>
              <w:t> </w:t>
            </w:r>
          </w:p>
        </w:tc>
        <w:tc>
          <w:tcPr>
            <w:tcW w:w="2837" w:type="pct"/>
            <w:shd w:val="clear" w:color="auto" w:fill="auto"/>
            <w:vAlign w:val="center"/>
            <w:hideMark/>
          </w:tcPr>
          <w:p w:rsidR="00E70EDD" w:rsidRPr="00E70EDD" w:rsidRDefault="00E70EDD" w:rsidP="00E70EDD">
            <w:pPr>
              <w:rPr>
                <w:lang w:eastAsia="en-US"/>
              </w:rPr>
            </w:pPr>
            <w:r w:rsidRPr="00E70EDD">
              <w:rPr>
                <w:lang w:eastAsia="en-US"/>
              </w:rPr>
              <w:t>Να προσφερθούν όλα τα απαραίτητα αναλώσιμα σε επαρκείς συσκευασίες για την εκτέλεση του συνολικού αριθμού των ζητούμενων εξετάσεων.</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5236CC">
        <w:trPr>
          <w:trHeight w:val="3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1.57</w:t>
            </w:r>
          </w:p>
        </w:tc>
        <w:tc>
          <w:tcPr>
            <w:tcW w:w="2837" w:type="pct"/>
            <w:shd w:val="clear" w:color="auto" w:fill="auto"/>
            <w:vAlign w:val="center"/>
            <w:hideMark/>
          </w:tcPr>
          <w:p w:rsidR="00E70EDD" w:rsidRPr="00E70EDD" w:rsidRDefault="00E70EDD" w:rsidP="00E70EDD">
            <w:pPr>
              <w:rPr>
                <w:lang w:val="en-US" w:eastAsia="en-US"/>
              </w:rPr>
            </w:pPr>
            <w:r w:rsidRPr="00E70EDD">
              <w:rPr>
                <w:lang w:val="en-US" w:eastAsia="en-US"/>
              </w:rPr>
              <w:t>Κατάλληλα για τους αναλυτές</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3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1.58</w:t>
            </w:r>
          </w:p>
        </w:tc>
        <w:tc>
          <w:tcPr>
            <w:tcW w:w="2837" w:type="pct"/>
            <w:shd w:val="clear" w:color="auto" w:fill="auto"/>
            <w:vAlign w:val="center"/>
            <w:hideMark/>
          </w:tcPr>
          <w:p w:rsidR="00E70EDD" w:rsidRPr="00E70EDD" w:rsidRDefault="00E70EDD" w:rsidP="00E70EDD">
            <w:pPr>
              <w:rPr>
                <w:lang w:val="en-US" w:eastAsia="en-US"/>
              </w:rPr>
            </w:pPr>
            <w:r w:rsidRPr="00E70EDD">
              <w:rPr>
                <w:lang w:val="en-US" w:eastAsia="en-US"/>
              </w:rPr>
              <w:t>Κατάλληλα για τους αναλυτές</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3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1.59</w:t>
            </w:r>
          </w:p>
        </w:tc>
        <w:tc>
          <w:tcPr>
            <w:tcW w:w="2837" w:type="pct"/>
            <w:shd w:val="clear" w:color="auto" w:fill="auto"/>
            <w:vAlign w:val="center"/>
            <w:hideMark/>
          </w:tcPr>
          <w:p w:rsidR="00E70EDD" w:rsidRPr="00E70EDD" w:rsidRDefault="00E70EDD" w:rsidP="00E70EDD">
            <w:pPr>
              <w:rPr>
                <w:lang w:val="en-US" w:eastAsia="en-US"/>
              </w:rPr>
            </w:pPr>
            <w:r w:rsidRPr="00E70EDD">
              <w:rPr>
                <w:lang w:val="en-US" w:eastAsia="en-US"/>
              </w:rPr>
              <w:t>Κατάλληλα για τους αναλυτές</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3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t>1.60</w:t>
            </w:r>
          </w:p>
        </w:tc>
        <w:tc>
          <w:tcPr>
            <w:tcW w:w="2837" w:type="pct"/>
            <w:shd w:val="clear" w:color="auto" w:fill="auto"/>
            <w:vAlign w:val="center"/>
            <w:hideMark/>
          </w:tcPr>
          <w:p w:rsidR="00E70EDD" w:rsidRPr="00E70EDD" w:rsidRDefault="00E70EDD" w:rsidP="00E70EDD">
            <w:pPr>
              <w:rPr>
                <w:lang w:val="en-US" w:eastAsia="en-US"/>
              </w:rPr>
            </w:pPr>
            <w:r w:rsidRPr="00E70EDD">
              <w:rPr>
                <w:lang w:val="en-US" w:eastAsia="en-US"/>
              </w:rPr>
              <w:t>Κατάλληλο για τους αναλυτές</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5236CC">
        <w:trPr>
          <w:trHeight w:val="315"/>
        </w:trPr>
        <w:tc>
          <w:tcPr>
            <w:tcW w:w="415" w:type="pct"/>
            <w:shd w:val="clear" w:color="auto" w:fill="auto"/>
            <w:vAlign w:val="center"/>
            <w:hideMark/>
          </w:tcPr>
          <w:p w:rsidR="00E70EDD" w:rsidRPr="00E70EDD" w:rsidRDefault="00E70EDD" w:rsidP="00E70EDD">
            <w:pPr>
              <w:rPr>
                <w:lang w:val="en-US" w:eastAsia="en-US"/>
              </w:rPr>
            </w:pPr>
            <w:r w:rsidRPr="00E70EDD">
              <w:rPr>
                <w:lang w:val="en-US" w:eastAsia="en-US"/>
              </w:rPr>
              <w:lastRenderedPageBreak/>
              <w:t>1.61</w:t>
            </w:r>
          </w:p>
        </w:tc>
        <w:tc>
          <w:tcPr>
            <w:tcW w:w="2837" w:type="pct"/>
            <w:shd w:val="clear" w:color="auto" w:fill="auto"/>
            <w:vAlign w:val="center"/>
            <w:hideMark/>
          </w:tcPr>
          <w:p w:rsidR="00E70EDD" w:rsidRPr="00E70EDD" w:rsidRDefault="00E70EDD" w:rsidP="00E70EDD">
            <w:pPr>
              <w:rPr>
                <w:lang w:val="en-US" w:eastAsia="en-US"/>
              </w:rPr>
            </w:pPr>
            <w:r w:rsidRPr="00E70EDD">
              <w:rPr>
                <w:lang w:val="en-US" w:eastAsia="en-US"/>
              </w:rPr>
              <w:t>Κατάλληλο για τους αναλυτές</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502"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44"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bl>
    <w:p w:rsidR="00E70EDD" w:rsidRPr="00E70EDD" w:rsidRDefault="00E70EDD" w:rsidP="00E70EDD"/>
    <w:p w:rsidR="00E70EDD" w:rsidRPr="00E70EDD" w:rsidRDefault="00E70EDD" w:rsidP="00E70EDD">
      <w:pPr>
        <w:rPr>
          <w:lang w:eastAsia="en-US"/>
        </w:rPr>
      </w:pPr>
      <w:r w:rsidRPr="00E70EDD">
        <w:rPr>
          <w:b/>
          <w:highlight w:val="lightGray"/>
          <w:lang w:eastAsia="en-US"/>
        </w:rPr>
        <w:t>Κλειστός ΠΙΝΑΚΑΣ 2:</w:t>
      </w:r>
      <w:r w:rsidRPr="00E70EDD">
        <w:rPr>
          <w:lang w:eastAsia="en-US"/>
        </w:rPr>
        <w:t xml:space="preserve"> Αντιδραστήρια για την ανίχνευση αντισωμάτων με τη μέθοδο ανοσοαποτύπωσης με παραχώρηση συνοδού εξοπλισμού του Διαγνωστικού Τμήματος του Ε.Ι.Π </w:t>
      </w:r>
    </w:p>
    <w:p w:rsidR="00E70EDD" w:rsidRPr="00E70EDD" w:rsidRDefault="00E70EDD" w:rsidP="00E70E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924"/>
        <w:gridCol w:w="732"/>
        <w:gridCol w:w="1496"/>
      </w:tblGrid>
      <w:tr w:rsidR="00E70EDD" w:rsidRPr="00E70EDD" w:rsidTr="005236CC">
        <w:tc>
          <w:tcPr>
            <w:tcW w:w="6688" w:type="dxa"/>
            <w:shd w:val="clear" w:color="auto" w:fill="auto"/>
          </w:tcPr>
          <w:p w:rsidR="00E70EDD" w:rsidRPr="00E70EDD" w:rsidRDefault="00E70EDD" w:rsidP="00E70EDD">
            <w:pPr>
              <w:rPr>
                <w:b/>
                <w:lang w:eastAsia="en-US"/>
              </w:rPr>
            </w:pPr>
            <w:r w:rsidRPr="00E70EDD">
              <w:rPr>
                <w:b/>
                <w:lang w:eastAsia="en-US"/>
              </w:rPr>
              <w:t xml:space="preserve">ΤΕΧΝΙΚΕΣ ΠΡΟΔΙΑΓΡΑΦΕΣ ΠΛΗΡΩΣ ΑΥΤΟΜΑΤΟΠΟΙΗΜΕΝΟΥ ΣΥΣΤΗΜΑΤΟΣ ΑΝΙΧΝΕΥΣΗΣ ΕΙΔΙΚΩΝ ΑΝΤΙΣΩΜΑΤΩΝ ΕΝΑΝΤΙ ΛΟΙΜΟΓΟΝΩΝ ΠΑΡΑΓΟΝΤΩΝ, ΜΕΣΩ ΑΝΑΣΤΡΟΦΟΥ ΥΒΡΙΔΙΣΜΟΥ ΣΕ ΑΝΤΙΓΟΝΑ ΠΡΟΣΔΕΔΕΜΕΝΑ ΣΕ ΜΕΜΒΡΑΝΗ </w:t>
            </w:r>
            <w:r w:rsidRPr="00E70EDD">
              <w:rPr>
                <w:b/>
              </w:rPr>
              <w:t>(</w:t>
            </w:r>
            <w:r w:rsidRPr="00E70EDD">
              <w:rPr>
                <w:b/>
                <w:lang w:val="en-US"/>
              </w:rPr>
              <w:t>IMMUNOBLOT</w:t>
            </w:r>
            <w:r w:rsidRPr="00E70EDD">
              <w:rPr>
                <w:b/>
              </w:rPr>
              <w:t>)</w:t>
            </w:r>
          </w:p>
          <w:p w:rsidR="00E70EDD" w:rsidRPr="00E70EDD" w:rsidRDefault="00E70EDD" w:rsidP="00E70EDD">
            <w:pPr>
              <w:rPr>
                <w:b/>
              </w:rPr>
            </w:pPr>
          </w:p>
        </w:tc>
        <w:tc>
          <w:tcPr>
            <w:tcW w:w="933" w:type="dxa"/>
            <w:shd w:val="clear" w:color="auto" w:fill="auto"/>
          </w:tcPr>
          <w:p w:rsidR="00E70EDD" w:rsidRPr="00E70EDD" w:rsidRDefault="00E70EDD" w:rsidP="00E70EDD">
            <w:pPr>
              <w:rPr>
                <w:b/>
              </w:rPr>
            </w:pPr>
            <w:r w:rsidRPr="00E70EDD">
              <w:rPr>
                <w:b/>
              </w:rPr>
              <w:t xml:space="preserve">ΝΑΙ </w:t>
            </w:r>
          </w:p>
        </w:tc>
        <w:tc>
          <w:tcPr>
            <w:tcW w:w="737" w:type="dxa"/>
            <w:shd w:val="clear" w:color="auto" w:fill="auto"/>
          </w:tcPr>
          <w:p w:rsidR="00E70EDD" w:rsidRPr="00E70EDD" w:rsidRDefault="00E70EDD" w:rsidP="00E70EDD">
            <w:pPr>
              <w:rPr>
                <w:b/>
              </w:rPr>
            </w:pPr>
            <w:r w:rsidRPr="00E70EDD">
              <w:rPr>
                <w:b/>
              </w:rPr>
              <w:t xml:space="preserve">ΟΧΙ </w:t>
            </w:r>
          </w:p>
        </w:tc>
        <w:tc>
          <w:tcPr>
            <w:tcW w:w="1496" w:type="dxa"/>
            <w:shd w:val="clear" w:color="auto" w:fill="auto"/>
          </w:tcPr>
          <w:p w:rsidR="00E70EDD" w:rsidRPr="00E70EDD" w:rsidRDefault="00E70EDD" w:rsidP="00E70EDD">
            <w:pPr>
              <w:rPr>
                <w:b/>
              </w:rPr>
            </w:pPr>
            <w:r w:rsidRPr="00E70EDD">
              <w:rPr>
                <w:b/>
              </w:rPr>
              <w:t>ΠΑΡΑΠΟΜΠΗ</w:t>
            </w:r>
          </w:p>
        </w:tc>
      </w:tr>
      <w:tr w:rsidR="00E70EDD" w:rsidRPr="00E70EDD" w:rsidTr="00E70EDD">
        <w:trPr>
          <w:trHeight w:val="1975"/>
        </w:trPr>
        <w:tc>
          <w:tcPr>
            <w:tcW w:w="6688" w:type="dxa"/>
            <w:shd w:val="clear" w:color="auto" w:fill="auto"/>
          </w:tcPr>
          <w:p w:rsidR="00E70EDD" w:rsidRPr="00E70EDD" w:rsidRDefault="00E70EDD" w:rsidP="00E70EDD">
            <w:pPr>
              <w:rPr>
                <w:lang w:eastAsia="en-US"/>
              </w:rPr>
            </w:pPr>
          </w:p>
          <w:p w:rsidR="00E70EDD" w:rsidRPr="00E70EDD" w:rsidRDefault="00E70EDD" w:rsidP="00E70EDD">
            <w:pPr>
              <w:rPr>
                <w:lang w:eastAsia="en-US"/>
              </w:rPr>
            </w:pPr>
            <w:r w:rsidRPr="00E70EDD">
              <w:rPr>
                <w:lang w:eastAsia="en-US"/>
              </w:rPr>
              <w:t xml:space="preserve">1. Το σύστημα να έχει τη δυνατότητα ανίχνευσης αυτοαντισωμάτων, μέσω ανάστροφου υβριδισμού σε αντιγόνα προσδεδεμένα σε μεμβράνη και να είναι τελευταίας τεχνολογίας </w:t>
            </w:r>
          </w:p>
          <w:p w:rsidR="00E70EDD" w:rsidRPr="00E70EDD" w:rsidRDefault="00E70EDD" w:rsidP="00E70EDD">
            <w:pPr>
              <w:rPr>
                <w:lang w:eastAsia="en-US"/>
              </w:rPr>
            </w:pPr>
            <w:r w:rsidRPr="00E70EDD">
              <w:rPr>
                <w:lang w:eastAsia="en-US"/>
              </w:rPr>
              <w:t>2. Να είναι πλήρως αυτοματοποιημένο σύστημα για τη διεκπεραίωση όλων των πρωτοκόλλων, από το πρώτο έως το τελευταίο στάδιο, δηλαδή από την ταυτοποίηση των δειγμάτων έως την εξαγωγή των τελικών αποτελεσμάτων</w:t>
            </w:r>
          </w:p>
          <w:p w:rsidR="00E70EDD" w:rsidRPr="00E70EDD" w:rsidRDefault="00E70EDD" w:rsidP="00E70EDD">
            <w:pPr>
              <w:rPr>
                <w:lang w:eastAsia="en-US"/>
              </w:rPr>
            </w:pPr>
            <w:r w:rsidRPr="00E70EDD">
              <w:rPr>
                <w:lang w:eastAsia="en-US"/>
              </w:rPr>
              <w:t>3. Να είναι εύκολο και απλό στη χρήση &amp; να απαιτεί την ελάχιστη δυνατή συντήρηση</w:t>
            </w:r>
          </w:p>
          <w:p w:rsidR="00E70EDD" w:rsidRPr="00E70EDD" w:rsidRDefault="00E70EDD" w:rsidP="00E70EDD">
            <w:pPr>
              <w:rPr>
                <w:lang w:eastAsia="en-US"/>
              </w:rPr>
            </w:pPr>
            <w:r w:rsidRPr="00E70EDD">
              <w:rPr>
                <w:lang w:eastAsia="en-US"/>
              </w:rPr>
              <w:t xml:space="preserve">4. Να έχει τη δυνατότητα εκτέλεσης εξετάσεων για την ανίχνευση διαφορετικής κατηγορίας αυτοαντισωμάτων συνδυαστικά στο ίδιο </w:t>
            </w:r>
            <w:r w:rsidRPr="00E70EDD">
              <w:rPr>
                <w:lang w:val="en-US" w:eastAsia="en-US"/>
              </w:rPr>
              <w:t>run</w:t>
            </w:r>
          </w:p>
          <w:p w:rsidR="00E70EDD" w:rsidRPr="00E70EDD" w:rsidRDefault="00E70EDD" w:rsidP="00E70EDD">
            <w:pPr>
              <w:rPr>
                <w:lang w:eastAsia="en-US"/>
              </w:rPr>
            </w:pPr>
            <w:r w:rsidRPr="00E70EDD">
              <w:rPr>
                <w:lang w:eastAsia="en-US"/>
              </w:rPr>
              <w:t>5. Να έχει μεγάλη παραγωγικότητα, επιτρέποντας τη μεγαλύτερη δυνατή σε αριθμό (τουλάχιστον 40) ταυτόχρονη ανάλυση ταινιών ανά κύκλο εργασίας</w:t>
            </w:r>
          </w:p>
          <w:p w:rsidR="00E70EDD" w:rsidRPr="00E70EDD" w:rsidRDefault="00E70EDD" w:rsidP="00E70EDD">
            <w:pPr>
              <w:rPr>
                <w:lang w:eastAsia="en-US"/>
              </w:rPr>
            </w:pPr>
            <w:r w:rsidRPr="00E70EDD">
              <w:rPr>
                <w:lang w:eastAsia="en-US"/>
              </w:rPr>
              <w:t>6. Να παρέχει τη δυνατότητα χρήσης ορών ελέγχου σε κάθε κύκλο εργασίας</w:t>
            </w:r>
          </w:p>
          <w:p w:rsidR="00E70EDD" w:rsidRPr="00E70EDD" w:rsidRDefault="00E70EDD" w:rsidP="00E70EDD">
            <w:pPr>
              <w:rPr>
                <w:lang w:eastAsia="en-US"/>
              </w:rPr>
            </w:pPr>
            <w:r w:rsidRPr="00E70EDD">
              <w:rPr>
                <w:lang w:eastAsia="en-US"/>
              </w:rPr>
              <w:t xml:space="preserve">7. Να διαθέτει ολοκληρωμένο σύστημα ταυτοποίησης δειγμάτων, μέσω ενσωματωμένου </w:t>
            </w:r>
            <w:r w:rsidRPr="00E70EDD">
              <w:rPr>
                <w:lang w:val="en-US" w:eastAsia="en-US"/>
              </w:rPr>
              <w:t>bar</w:t>
            </w:r>
            <w:r w:rsidRPr="00E70EDD">
              <w:rPr>
                <w:lang w:eastAsia="en-US"/>
              </w:rPr>
              <w:t>-</w:t>
            </w:r>
            <w:r w:rsidRPr="00E70EDD">
              <w:rPr>
                <w:lang w:val="en-US" w:eastAsia="en-US"/>
              </w:rPr>
              <w:t>code</w:t>
            </w:r>
            <w:r w:rsidRPr="00E70EDD">
              <w:rPr>
                <w:lang w:eastAsia="en-US"/>
              </w:rPr>
              <w:t xml:space="preserve"> </w:t>
            </w:r>
            <w:r w:rsidRPr="00E70EDD">
              <w:rPr>
                <w:lang w:val="en-US" w:eastAsia="en-US"/>
              </w:rPr>
              <w:t>scanner</w:t>
            </w:r>
            <w:r w:rsidRPr="00E70EDD">
              <w:rPr>
                <w:lang w:eastAsia="en-US"/>
              </w:rPr>
              <w:t xml:space="preserve"> προς αποφυγή σφαλμάτων</w:t>
            </w:r>
          </w:p>
          <w:p w:rsidR="00E70EDD" w:rsidRPr="00E70EDD" w:rsidRDefault="00E70EDD" w:rsidP="00E70EDD">
            <w:pPr>
              <w:rPr>
                <w:lang w:eastAsia="en-US"/>
              </w:rPr>
            </w:pPr>
            <w:r w:rsidRPr="00E70EDD">
              <w:rPr>
                <w:lang w:eastAsia="en-US"/>
              </w:rPr>
              <w:t>8. Να διαθέτει τουλάχιστον 6 αντλίες για την τοποθέτηση αντιδραστηρίων</w:t>
            </w:r>
          </w:p>
          <w:p w:rsidR="00E70EDD" w:rsidRPr="00E70EDD" w:rsidRDefault="00E70EDD" w:rsidP="00E70EDD">
            <w:pPr>
              <w:rPr>
                <w:lang w:eastAsia="en-US"/>
              </w:rPr>
            </w:pPr>
            <w:r w:rsidRPr="00E70EDD">
              <w:rPr>
                <w:lang w:eastAsia="en-US"/>
              </w:rPr>
              <w:t>9. Να διαθέτει δυνατότητα ανίχνευσης στάθμης της ποσότητας των δειγμάτων και να παρέχει δυνατότητα ελάχιστου όγκου διανομής δειγμάτων 15μ</w:t>
            </w:r>
            <w:r w:rsidRPr="00E70EDD">
              <w:rPr>
                <w:lang w:val="en-US" w:eastAsia="en-US"/>
              </w:rPr>
              <w:t>l</w:t>
            </w:r>
          </w:p>
          <w:p w:rsidR="00E70EDD" w:rsidRPr="00E70EDD" w:rsidRDefault="00E70EDD" w:rsidP="00E70EDD">
            <w:pPr>
              <w:rPr>
                <w:lang w:eastAsia="en-US"/>
              </w:rPr>
            </w:pPr>
            <w:r w:rsidRPr="00E70EDD">
              <w:rPr>
                <w:lang w:eastAsia="en-US"/>
              </w:rPr>
              <w:t>10. Η αραίωση των δειγμάτων να μπορεί να πραγματοποιηθεί αυτόματα, πάνω στο ειδικό φορέα, με την προσθήκη του απαιτούμενου αραιωτικού διαλύματος</w:t>
            </w:r>
          </w:p>
          <w:p w:rsidR="00E70EDD" w:rsidRPr="00E70EDD" w:rsidRDefault="00E70EDD" w:rsidP="00E70EDD">
            <w:pPr>
              <w:rPr>
                <w:lang w:eastAsia="en-US"/>
              </w:rPr>
            </w:pPr>
            <w:r w:rsidRPr="00E70EDD">
              <w:rPr>
                <w:lang w:eastAsia="en-US"/>
              </w:rPr>
              <w:lastRenderedPageBreak/>
              <w:t>11. Οι επωάσεις να πραγματοποιούνται υπό διαρκή ανάδευση</w:t>
            </w:r>
          </w:p>
          <w:p w:rsidR="00E70EDD" w:rsidRPr="00E70EDD" w:rsidRDefault="00E70EDD" w:rsidP="00E70EDD">
            <w:pPr>
              <w:rPr>
                <w:lang w:eastAsia="en-US"/>
              </w:rPr>
            </w:pPr>
            <w:r w:rsidRPr="00E70EDD">
              <w:rPr>
                <w:lang w:eastAsia="en-US"/>
              </w:rPr>
              <w:t>12. Να διαθέτει πέρα από τις θέσεις τοποθέτησης των αντιδραστηρίων, επιπλέον θέσεις για το βοηθητικό υγρό του συστήματος και για το δοχείο αποβλήτων</w:t>
            </w:r>
          </w:p>
          <w:p w:rsidR="00E70EDD" w:rsidRPr="00E70EDD" w:rsidRDefault="00E70EDD" w:rsidP="00E70EDD">
            <w:pPr>
              <w:rPr>
                <w:lang w:eastAsia="en-US"/>
              </w:rPr>
            </w:pPr>
            <w:r w:rsidRPr="00E70EDD">
              <w:rPr>
                <w:lang w:eastAsia="en-US"/>
              </w:rPr>
              <w:t>13. Να διαθέτει ανιχνευτή στάθμης και σύστημα ειδοποίησης πλήρωσης ή έλλειψης ποσότητας</w:t>
            </w:r>
          </w:p>
          <w:p w:rsidR="00E70EDD" w:rsidRPr="00E70EDD" w:rsidRDefault="00E70EDD" w:rsidP="00E70EDD">
            <w:pPr>
              <w:rPr>
                <w:lang w:eastAsia="en-US"/>
              </w:rPr>
            </w:pPr>
            <w:r w:rsidRPr="00E70EDD">
              <w:rPr>
                <w:lang w:eastAsia="en-US"/>
              </w:rPr>
              <w:t xml:space="preserve">14. Να διαθέτει μονοχρωματική </w:t>
            </w:r>
            <w:r w:rsidRPr="00E70EDD">
              <w:rPr>
                <w:lang w:val="en-US" w:eastAsia="en-US"/>
              </w:rPr>
              <w:t>CCD</w:t>
            </w:r>
            <w:r w:rsidRPr="00E70EDD">
              <w:rPr>
                <w:lang w:eastAsia="en-US"/>
              </w:rPr>
              <w:t xml:space="preserve"> κάμερα με </w:t>
            </w:r>
            <w:r w:rsidRPr="00E70EDD">
              <w:rPr>
                <w:lang w:val="en-US" w:eastAsia="en-US"/>
              </w:rPr>
              <w:t>LED</w:t>
            </w:r>
            <w:r w:rsidRPr="00E70EDD">
              <w:rPr>
                <w:lang w:eastAsia="en-US"/>
              </w:rPr>
              <w:t xml:space="preserve"> πράσινου φωτισμού, ώστε να επιτυγχάνεται η ψηφιοποίηση των ταινιών σε φυσιολογικές συνθήκες φωτισμού, κατευθείαν από το δίσκο επώασης (</w:t>
            </w:r>
            <w:r w:rsidRPr="00E70EDD">
              <w:rPr>
                <w:lang w:val="en-US" w:eastAsia="en-US"/>
              </w:rPr>
              <w:t>incubation</w:t>
            </w:r>
            <w:r w:rsidRPr="00E70EDD">
              <w:rPr>
                <w:lang w:eastAsia="en-US"/>
              </w:rPr>
              <w:t xml:space="preserve"> </w:t>
            </w:r>
            <w:r w:rsidRPr="00E70EDD">
              <w:rPr>
                <w:lang w:val="en-US" w:eastAsia="en-US"/>
              </w:rPr>
              <w:t>tray</w:t>
            </w:r>
            <w:r w:rsidRPr="00E70EDD">
              <w:rPr>
                <w:lang w:eastAsia="en-US"/>
              </w:rPr>
              <w:t>) αυτών</w:t>
            </w:r>
          </w:p>
          <w:p w:rsidR="00E70EDD" w:rsidRPr="00E70EDD" w:rsidRDefault="00E70EDD" w:rsidP="00E70EDD">
            <w:pPr>
              <w:rPr>
                <w:lang w:eastAsia="en-US"/>
              </w:rPr>
            </w:pPr>
            <w:r w:rsidRPr="00E70EDD">
              <w:rPr>
                <w:lang w:eastAsia="en-US"/>
              </w:rPr>
              <w:t>15. Να συνοδεύεται από ειδικό λογισμικό (</w:t>
            </w:r>
            <w:r w:rsidRPr="00E70EDD">
              <w:rPr>
                <w:lang w:val="en-US" w:eastAsia="en-US"/>
              </w:rPr>
              <w:t>software</w:t>
            </w:r>
            <w:r w:rsidRPr="00E70EDD">
              <w:rPr>
                <w:lang w:eastAsia="en-US"/>
              </w:rPr>
              <w:t>) που να επιτρέπει την αντικειμενικοποιημένη ανάγνωση των ταινιών μέσω ειδικής κάμερας, την ποσοτικοποίηση ή ημιποσοτικοποίηση των αποτελεσμάτων, και τη φύλαξη της εικόνας τους σε ηλεκτρονική μορφή</w:t>
            </w:r>
          </w:p>
          <w:p w:rsidR="00E70EDD" w:rsidRPr="00E70EDD" w:rsidRDefault="00E70EDD" w:rsidP="00E70EDD">
            <w:pPr>
              <w:rPr>
                <w:lang w:eastAsia="en-US"/>
              </w:rPr>
            </w:pPr>
            <w:r w:rsidRPr="00E70EDD">
              <w:rPr>
                <w:lang w:eastAsia="en-US"/>
              </w:rPr>
              <w:t>16. Να παρέχει τη δυνατότητα σύνδεσης με το σύστημα διαχείρισης δεδομένων του Νοσοκομείου (</w:t>
            </w:r>
            <w:r w:rsidRPr="00E70EDD">
              <w:rPr>
                <w:lang w:val="en-US" w:eastAsia="en-US"/>
              </w:rPr>
              <w:t>LIS</w:t>
            </w:r>
            <w:r w:rsidRPr="00E70EDD">
              <w:rPr>
                <w:lang w:eastAsia="en-US"/>
              </w:rPr>
              <w:t>), μέσω του ειδικού λογισμικού ανάγνωσης ταινιών</w:t>
            </w:r>
          </w:p>
          <w:p w:rsidR="00E70EDD" w:rsidRPr="00E70EDD" w:rsidRDefault="00E70EDD" w:rsidP="00E70EDD">
            <w:pPr>
              <w:rPr>
                <w:lang w:eastAsia="en-US"/>
              </w:rPr>
            </w:pPr>
            <w:r w:rsidRPr="00E70EDD">
              <w:rPr>
                <w:lang w:eastAsia="en-US"/>
              </w:rPr>
              <w:t>17. Η ανάκτηση &amp; αποθήκευση των εικόνων σε ηλεκτρονική μορφή να γίνεται για κάθε ταινία μεμονωμένα &amp; να παρέχεται η δυνατότητα να ονομαστούν βάσει των στοιχείων της λίστας εργασίας ή των δειγμάτων</w:t>
            </w:r>
          </w:p>
          <w:p w:rsidR="00E70EDD" w:rsidRPr="00E70EDD" w:rsidRDefault="00E70EDD" w:rsidP="00E70EDD">
            <w:pPr>
              <w:rPr>
                <w:lang w:eastAsia="en-US"/>
              </w:rPr>
            </w:pPr>
            <w:r w:rsidRPr="00E70EDD">
              <w:rPr>
                <w:lang w:eastAsia="en-US"/>
              </w:rPr>
              <w:t xml:space="preserve">18. Η λειτουργία του όλου συστήματος να ελέγχεται μέσω Η/Υ </w:t>
            </w:r>
          </w:p>
          <w:p w:rsidR="00E70EDD" w:rsidRPr="00E70EDD" w:rsidRDefault="00E70EDD" w:rsidP="00E70EDD">
            <w:pPr>
              <w:rPr>
                <w:lang w:eastAsia="en-US"/>
              </w:rPr>
            </w:pPr>
            <w:r w:rsidRPr="00E70EDD">
              <w:rPr>
                <w:lang w:eastAsia="en-US"/>
              </w:rPr>
              <w:t xml:space="preserve">19. Να διαθέτει </w:t>
            </w:r>
            <w:r w:rsidRPr="00E70EDD">
              <w:rPr>
                <w:lang w:val="en-US" w:eastAsia="en-US"/>
              </w:rPr>
              <w:t>CE</w:t>
            </w:r>
            <w:r w:rsidRPr="00E70EDD">
              <w:rPr>
                <w:lang w:eastAsia="en-US"/>
              </w:rPr>
              <w:t xml:space="preserve"> σήμανση</w:t>
            </w:r>
          </w:p>
          <w:p w:rsidR="00E70EDD" w:rsidRPr="00E70EDD" w:rsidRDefault="00E70EDD" w:rsidP="00E70EDD">
            <w:pPr>
              <w:rPr>
                <w:lang w:eastAsia="en-US"/>
              </w:rPr>
            </w:pPr>
            <w:r w:rsidRPr="00E70EDD">
              <w:rPr>
                <w:lang w:eastAsia="en-US"/>
              </w:rPr>
              <w:t>Β. ΓΕΝΙΚΕΣ ΠΡΟΔΙΑΓΡΑΦΕΣ ΑΝΤΙΔΡΑΣΤΗΡΙΩΝ ΑΝΟΣΟΑΠΟΤΥΠΩΣΗΣ</w:t>
            </w:r>
          </w:p>
          <w:p w:rsidR="00E70EDD" w:rsidRPr="00E70EDD" w:rsidRDefault="00E70EDD" w:rsidP="00E70EDD">
            <w:pPr>
              <w:rPr>
                <w:lang w:eastAsia="en-US"/>
              </w:rPr>
            </w:pPr>
          </w:p>
          <w:p w:rsidR="00E70EDD" w:rsidRPr="00E70EDD" w:rsidRDefault="00E70EDD" w:rsidP="00E70EDD">
            <w:pPr>
              <w:rPr>
                <w:lang w:eastAsia="en-US"/>
              </w:rPr>
            </w:pPr>
            <w:r w:rsidRPr="00E70EDD">
              <w:rPr>
                <w:lang w:eastAsia="en-US"/>
              </w:rPr>
              <w:t xml:space="preserve">Τα ζητούμενα αντιδραστήρια να είναι πλήρεις συσκευασίες, που να περιλαμβάνουν όλα τα απαραίτητα υλικά και διαλύματα για την εκτέλεση της εξέτασης (ταινίες με αντιγόνα –είτε σε διακριτές μπάντες, είτε ως ηλεκτροφορητικό ανάπτυγμα-, θετικό μάρτυρα, </w:t>
            </w:r>
            <w:r w:rsidRPr="00E70EDD">
              <w:rPr>
                <w:lang w:val="en-US" w:eastAsia="en-US"/>
              </w:rPr>
              <w:t>sample</w:t>
            </w:r>
            <w:r w:rsidRPr="00E70EDD">
              <w:rPr>
                <w:lang w:eastAsia="en-US"/>
              </w:rPr>
              <w:t xml:space="preserve"> </w:t>
            </w:r>
            <w:r w:rsidRPr="00E70EDD">
              <w:rPr>
                <w:lang w:val="en-US" w:eastAsia="en-US"/>
              </w:rPr>
              <w:t>buffer</w:t>
            </w:r>
            <w:r w:rsidRPr="00E70EDD">
              <w:rPr>
                <w:lang w:eastAsia="en-US"/>
              </w:rPr>
              <w:t xml:space="preserve">, </w:t>
            </w:r>
            <w:r w:rsidRPr="00E70EDD">
              <w:rPr>
                <w:lang w:val="en-US" w:eastAsia="en-US"/>
              </w:rPr>
              <w:t>conjugate</w:t>
            </w:r>
            <w:r w:rsidRPr="00E70EDD">
              <w:rPr>
                <w:lang w:eastAsia="en-US"/>
              </w:rPr>
              <w:t xml:space="preserve">, </w:t>
            </w:r>
            <w:r w:rsidRPr="00E70EDD">
              <w:rPr>
                <w:lang w:val="en-US" w:eastAsia="en-US"/>
              </w:rPr>
              <w:t>wash</w:t>
            </w:r>
            <w:r w:rsidRPr="00E70EDD">
              <w:rPr>
                <w:lang w:eastAsia="en-US"/>
              </w:rPr>
              <w:t xml:space="preserve"> </w:t>
            </w:r>
            <w:r w:rsidRPr="00E70EDD">
              <w:rPr>
                <w:lang w:val="en-US" w:eastAsia="en-US"/>
              </w:rPr>
              <w:t>buffer</w:t>
            </w:r>
            <w:r w:rsidRPr="00E70EDD">
              <w:rPr>
                <w:lang w:eastAsia="en-US"/>
              </w:rPr>
              <w:t xml:space="preserve">, </w:t>
            </w:r>
            <w:r w:rsidRPr="00E70EDD">
              <w:rPr>
                <w:lang w:val="en-US" w:eastAsia="en-US"/>
              </w:rPr>
              <w:t>substrate</w:t>
            </w:r>
            <w:r w:rsidRPr="00E70EDD">
              <w:rPr>
                <w:lang w:eastAsia="en-US"/>
              </w:rPr>
              <w:t xml:space="preserve"> </w:t>
            </w:r>
            <w:r w:rsidRPr="00E70EDD">
              <w:rPr>
                <w:lang w:val="en-US" w:eastAsia="en-US"/>
              </w:rPr>
              <w:t>solution</w:t>
            </w:r>
            <w:r w:rsidRPr="00E70EDD">
              <w:rPr>
                <w:lang w:eastAsia="en-US"/>
              </w:rPr>
              <w:t xml:space="preserve"> και φορείς επώασης, κ.α.)</w:t>
            </w:r>
          </w:p>
          <w:p w:rsidR="00E70EDD" w:rsidRPr="00E70EDD" w:rsidRDefault="00E70EDD" w:rsidP="00E70EDD">
            <w:pPr>
              <w:rPr>
                <w:lang w:eastAsia="en-US"/>
              </w:rPr>
            </w:pPr>
            <w:r w:rsidRPr="00E70EDD">
              <w:rPr>
                <w:lang w:eastAsia="en-US"/>
              </w:rPr>
              <w:t>Τα προσφερόμενα αντιδραστήρια να χαρακτηρίζονται, όσο αυτό είναι δυνατό, από όμοια πρωτόκολλα ανάλυσης, ώστε να επιτρέπουν τον ευχερή συνδυασμό ανάλυσης ομοειδών εξετάσεων</w:t>
            </w:r>
          </w:p>
          <w:p w:rsidR="00E70EDD" w:rsidRPr="00E70EDD" w:rsidRDefault="00E70EDD" w:rsidP="00E70EDD">
            <w:pPr>
              <w:rPr>
                <w:lang w:eastAsia="en-US"/>
              </w:rPr>
            </w:pPr>
            <w:r w:rsidRPr="00E70EDD">
              <w:rPr>
                <w:lang w:eastAsia="en-US"/>
              </w:rPr>
              <w:t xml:space="preserve">Τα ζητούμενα αντιδραστήρια θα πρέπει να διαθέτουν </w:t>
            </w:r>
            <w:r w:rsidRPr="00E70EDD">
              <w:rPr>
                <w:lang w:val="en-US" w:eastAsia="en-US"/>
              </w:rPr>
              <w:t>CE</w:t>
            </w:r>
            <w:r w:rsidRPr="00E70EDD">
              <w:rPr>
                <w:lang w:eastAsia="en-US"/>
              </w:rPr>
              <w:t xml:space="preserve"> </w:t>
            </w:r>
            <w:r w:rsidRPr="00E70EDD">
              <w:rPr>
                <w:lang w:val="en-US" w:eastAsia="en-US"/>
              </w:rPr>
              <w:t>mark</w:t>
            </w:r>
            <w:r w:rsidRPr="00E70EDD">
              <w:rPr>
                <w:lang w:eastAsia="en-US"/>
              </w:rPr>
              <w:t xml:space="preserve"> και </w:t>
            </w:r>
            <w:r w:rsidRPr="00E70EDD">
              <w:rPr>
                <w:lang w:val="en-US" w:eastAsia="en-US"/>
              </w:rPr>
              <w:t>IVD</w:t>
            </w:r>
            <w:r w:rsidRPr="00E70EDD">
              <w:rPr>
                <w:lang w:eastAsia="en-US"/>
              </w:rPr>
              <w:t xml:space="preserve"> σήμανση.</w:t>
            </w:r>
          </w:p>
          <w:p w:rsidR="00E70EDD" w:rsidRPr="00E70EDD" w:rsidRDefault="00E70EDD" w:rsidP="00E70EDD">
            <w:pPr>
              <w:rPr>
                <w:lang w:eastAsia="en-US"/>
              </w:rPr>
            </w:pPr>
            <w:r w:rsidRPr="00E70EDD">
              <w:rPr>
                <w:lang w:eastAsia="en-US"/>
              </w:rPr>
              <w:t xml:space="preserve">Τα προσφερόμενα αντιδραστήρια, θα πρέπει να προέρχονται από τον ίδιο κατασκευαστή, ώστε να παρέχουν τη δυνατότητα ταυτόχρονης </w:t>
            </w:r>
            <w:r w:rsidRPr="00E70EDD">
              <w:rPr>
                <w:lang w:eastAsia="en-US"/>
              </w:rPr>
              <w:lastRenderedPageBreak/>
              <w:t>ανάλυσης όλων των ανωτέρω παραμέτρων προς διευκόλυνση της λειτουργίας του εργαστηρίου. (Όρος απαράβατος)</w:t>
            </w:r>
          </w:p>
          <w:p w:rsidR="00E70EDD" w:rsidRPr="00E70EDD" w:rsidRDefault="00E70EDD" w:rsidP="00E70EDD">
            <w:pPr>
              <w:rPr>
                <w:lang w:eastAsia="en-US"/>
              </w:rPr>
            </w:pPr>
            <w:r w:rsidRPr="00E70EDD">
              <w:rPr>
                <w:lang w:eastAsia="en-US"/>
              </w:rPr>
              <w:t>Τα προσφερόμενα αντιδραστήρια και ο προσφερόμενος αναλυτής να είναι του ιδίου κατασκευαστικού οίκου για λόγους ομοιομορφίας των</w:t>
            </w:r>
          </w:p>
          <w:p w:rsidR="00E70EDD" w:rsidRPr="00E70EDD" w:rsidRDefault="00E70EDD" w:rsidP="00E70EDD">
            <w:pPr>
              <w:rPr>
                <w:lang w:eastAsia="en-US"/>
              </w:rPr>
            </w:pPr>
            <w:r w:rsidRPr="00E70EDD">
              <w:rPr>
                <w:lang w:eastAsia="en-US"/>
              </w:rPr>
              <w:t>πρωτοκόλλων και για την αποφυγή προβλημάτων συμβατότητας.</w:t>
            </w:r>
          </w:p>
          <w:p w:rsidR="00E70EDD" w:rsidRPr="00E70EDD" w:rsidRDefault="00E70EDD" w:rsidP="00E70EDD"/>
        </w:tc>
        <w:tc>
          <w:tcPr>
            <w:tcW w:w="933" w:type="dxa"/>
            <w:shd w:val="clear" w:color="auto" w:fill="auto"/>
          </w:tcPr>
          <w:p w:rsidR="00E70EDD" w:rsidRPr="00E70EDD" w:rsidRDefault="00E70EDD" w:rsidP="00E70EDD"/>
        </w:tc>
        <w:tc>
          <w:tcPr>
            <w:tcW w:w="737" w:type="dxa"/>
            <w:shd w:val="clear" w:color="auto" w:fill="auto"/>
          </w:tcPr>
          <w:p w:rsidR="00E70EDD" w:rsidRPr="00E70EDD" w:rsidRDefault="00E70EDD" w:rsidP="00E70EDD"/>
        </w:tc>
        <w:tc>
          <w:tcPr>
            <w:tcW w:w="1496" w:type="dxa"/>
            <w:shd w:val="clear" w:color="auto" w:fill="auto"/>
          </w:tcPr>
          <w:p w:rsidR="00E70EDD" w:rsidRPr="00E70EDD" w:rsidRDefault="00E70EDD" w:rsidP="00E70EDD"/>
        </w:tc>
      </w:tr>
    </w:tbl>
    <w:p w:rsidR="00BA0908" w:rsidRDefault="00BA0908" w:rsidP="00E70E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232"/>
        <w:gridCol w:w="695"/>
        <w:gridCol w:w="678"/>
        <w:gridCol w:w="1525"/>
      </w:tblGrid>
      <w:tr w:rsidR="00E70EDD" w:rsidRPr="00E70EDD" w:rsidTr="00E70EDD">
        <w:trPr>
          <w:trHeight w:val="900"/>
        </w:trPr>
        <w:tc>
          <w:tcPr>
            <w:tcW w:w="311" w:type="pct"/>
            <w:shd w:val="clear" w:color="auto" w:fill="auto"/>
            <w:noWrap/>
            <w:vAlign w:val="bottom"/>
            <w:hideMark/>
          </w:tcPr>
          <w:p w:rsidR="00E70EDD" w:rsidRPr="00E70EDD" w:rsidRDefault="00E70EDD" w:rsidP="00E70EDD">
            <w:pPr>
              <w:rPr>
                <w:lang w:eastAsia="en-US"/>
              </w:rPr>
            </w:pPr>
            <w:r w:rsidRPr="00E70EDD">
              <w:rPr>
                <w:lang w:val="en-US" w:eastAsia="en-US"/>
              </w:rPr>
              <w:t> </w:t>
            </w:r>
            <w:r w:rsidRPr="00E70EDD">
              <w:rPr>
                <w:lang w:eastAsia="en-US"/>
              </w:rPr>
              <w:t>Α/Α</w:t>
            </w:r>
          </w:p>
        </w:tc>
        <w:tc>
          <w:tcPr>
            <w:tcW w:w="3200" w:type="pct"/>
            <w:shd w:val="clear" w:color="auto" w:fill="auto"/>
            <w:noWrap/>
            <w:vAlign w:val="bottom"/>
            <w:hideMark/>
          </w:tcPr>
          <w:p w:rsidR="00E70EDD" w:rsidRPr="00E70EDD" w:rsidRDefault="00E70EDD" w:rsidP="00E70EDD">
            <w:pPr>
              <w:rPr>
                <w:lang w:val="en-US" w:eastAsia="en-US"/>
              </w:rPr>
            </w:pPr>
            <w:r w:rsidRPr="00E70EDD">
              <w:rPr>
                <w:lang w:val="en-US" w:eastAsia="en-US"/>
              </w:rPr>
              <w:t> </w:t>
            </w:r>
            <w:r w:rsidRPr="00E70EDD">
              <w:rPr>
                <w:lang w:eastAsia="en-US"/>
              </w:rPr>
              <w:t>ΤΕΧΝΙΚΕΣ  ΠΡΟΔΙΑΓΡΑΦΕΣ ΑΝΤΙΔΡΑΣΤΗΡΙΩΝ ΑΝΟΣΟΑΠΟΤΥΠΩΣΗΣ</w:t>
            </w:r>
          </w:p>
        </w:tc>
        <w:tc>
          <w:tcPr>
            <w:tcW w:w="357" w:type="pct"/>
            <w:shd w:val="clear" w:color="auto" w:fill="auto"/>
            <w:noWrap/>
            <w:vAlign w:val="bottom"/>
            <w:hideMark/>
          </w:tcPr>
          <w:p w:rsidR="00E70EDD" w:rsidRPr="00E70EDD" w:rsidRDefault="00E70EDD" w:rsidP="00E70EDD">
            <w:pPr>
              <w:rPr>
                <w:lang w:eastAsia="en-US"/>
              </w:rPr>
            </w:pPr>
            <w:r w:rsidRPr="00E70EDD">
              <w:rPr>
                <w:lang w:val="en-US" w:eastAsia="en-US"/>
              </w:rPr>
              <w:t> </w:t>
            </w:r>
            <w:r w:rsidRPr="00E70EDD">
              <w:rPr>
                <w:lang w:eastAsia="en-US"/>
              </w:rPr>
              <w:t xml:space="preserve">ΝΑΙ </w:t>
            </w:r>
          </w:p>
        </w:tc>
        <w:tc>
          <w:tcPr>
            <w:tcW w:w="348" w:type="pct"/>
            <w:shd w:val="clear" w:color="auto" w:fill="auto"/>
            <w:noWrap/>
            <w:vAlign w:val="bottom"/>
            <w:hideMark/>
          </w:tcPr>
          <w:p w:rsidR="00E70EDD" w:rsidRPr="00E70EDD" w:rsidRDefault="00E70EDD" w:rsidP="00E70EDD">
            <w:pPr>
              <w:rPr>
                <w:lang w:eastAsia="en-US"/>
              </w:rPr>
            </w:pPr>
            <w:r w:rsidRPr="00E70EDD">
              <w:rPr>
                <w:lang w:val="en-US" w:eastAsia="en-US"/>
              </w:rPr>
              <w:t> </w:t>
            </w:r>
            <w:r w:rsidRPr="00E70EDD">
              <w:rPr>
                <w:lang w:eastAsia="en-US"/>
              </w:rPr>
              <w:t xml:space="preserve">ΟΧΙ </w:t>
            </w:r>
          </w:p>
        </w:tc>
        <w:tc>
          <w:tcPr>
            <w:tcW w:w="783" w:type="pct"/>
            <w:shd w:val="clear" w:color="auto" w:fill="auto"/>
            <w:noWrap/>
            <w:vAlign w:val="bottom"/>
            <w:hideMark/>
          </w:tcPr>
          <w:p w:rsidR="00E70EDD" w:rsidRPr="00E70EDD" w:rsidRDefault="00E70EDD" w:rsidP="00E70EDD">
            <w:pPr>
              <w:rPr>
                <w:lang w:eastAsia="en-US"/>
              </w:rPr>
            </w:pPr>
            <w:r w:rsidRPr="00E70EDD">
              <w:rPr>
                <w:lang w:val="en-US" w:eastAsia="en-US"/>
              </w:rPr>
              <w:t> </w:t>
            </w:r>
            <w:r w:rsidRPr="00E70EDD">
              <w:rPr>
                <w:lang w:eastAsia="en-US"/>
              </w:rPr>
              <w:t xml:space="preserve">ΠΑΡΑΠΟΜΠΗ </w:t>
            </w:r>
          </w:p>
        </w:tc>
      </w:tr>
      <w:tr w:rsidR="00E70EDD" w:rsidRPr="00E70EDD" w:rsidTr="00E70EDD">
        <w:trPr>
          <w:trHeight w:val="3600"/>
        </w:trPr>
        <w:tc>
          <w:tcPr>
            <w:tcW w:w="311" w:type="pct"/>
            <w:shd w:val="clear" w:color="auto" w:fill="auto"/>
            <w:vAlign w:val="center"/>
            <w:hideMark/>
          </w:tcPr>
          <w:p w:rsidR="00E70EDD" w:rsidRPr="00E70EDD" w:rsidRDefault="00E70EDD" w:rsidP="00E70EDD">
            <w:pPr>
              <w:rPr>
                <w:lang w:val="en-US" w:eastAsia="en-US"/>
              </w:rPr>
            </w:pPr>
            <w:r w:rsidRPr="00E70EDD">
              <w:rPr>
                <w:lang w:val="en-US" w:eastAsia="en-US"/>
              </w:rPr>
              <w:t>2.1</w:t>
            </w:r>
          </w:p>
        </w:tc>
        <w:tc>
          <w:tcPr>
            <w:tcW w:w="3200" w:type="pct"/>
            <w:shd w:val="clear" w:color="auto" w:fill="auto"/>
            <w:vAlign w:val="center"/>
            <w:hideMark/>
          </w:tcPr>
          <w:p w:rsidR="00E70EDD" w:rsidRPr="00E70EDD" w:rsidRDefault="00E70EDD" w:rsidP="00E70EDD">
            <w:pPr>
              <w:rPr>
                <w:lang w:eastAsia="en-US"/>
              </w:rPr>
            </w:pPr>
            <w:r w:rsidRPr="00E70EDD">
              <w:rPr>
                <w:lang w:val="en-US" w:eastAsia="en-US"/>
              </w:rPr>
              <w:t xml:space="preserve">Ανίχνευση IgΑ αντισωμάτων έναντι της Yersinia enterocolitica και pseudotuberculosis με τεχνική ανοσοαποτύπωσης (WesternBlot) σε μεμονωμένες ταινίες (pre-blotted single strips) με ακινητοποιημένα αντιγόνα για παθογόνα στελέχη Yersinia enterocolitica και pseudotuberculosis που κυκλοφορούν σε Ευρώπη και Β. Αμερική. </w:t>
            </w:r>
            <w:r w:rsidRPr="00E70EDD">
              <w:rPr>
                <w:lang w:eastAsia="en-US"/>
              </w:rPr>
              <w:t xml:space="preserve">Στα αντιγόνα αυτά πρέπει ενδεικτικά να συμπεριλαμβάνονται τα ακόλουθα: </w:t>
            </w:r>
            <w:r w:rsidRPr="00E70EDD">
              <w:rPr>
                <w:lang w:val="en-US" w:eastAsia="en-US"/>
              </w:rPr>
              <w:t>p</w:t>
            </w:r>
            <w:r w:rsidRPr="00E70EDD">
              <w:rPr>
                <w:lang w:eastAsia="en-US"/>
              </w:rPr>
              <w:t xml:space="preserve">46 </w:t>
            </w:r>
            <w:r w:rsidRPr="00E70EDD">
              <w:rPr>
                <w:lang w:val="en-US" w:eastAsia="en-US"/>
              </w:rPr>
              <w:t>YopM</w:t>
            </w:r>
            <w:r w:rsidRPr="00E70EDD">
              <w:rPr>
                <w:lang w:eastAsia="en-US"/>
              </w:rPr>
              <w:t xml:space="preserve"> (</w:t>
            </w:r>
            <w:r w:rsidRPr="00E70EDD">
              <w:rPr>
                <w:lang w:val="en-US" w:eastAsia="en-US"/>
              </w:rPr>
              <w:t>p</w:t>
            </w:r>
            <w:r w:rsidRPr="00E70EDD">
              <w:rPr>
                <w:lang w:eastAsia="en-US"/>
              </w:rPr>
              <w:t xml:space="preserve">46), </w:t>
            </w:r>
            <w:r w:rsidRPr="00E70EDD">
              <w:rPr>
                <w:lang w:val="en-US" w:eastAsia="en-US"/>
              </w:rPr>
              <w:t>YopH</w:t>
            </w:r>
            <w:r w:rsidRPr="00E70EDD">
              <w:rPr>
                <w:lang w:eastAsia="en-US"/>
              </w:rPr>
              <w:t xml:space="preserve"> (</w:t>
            </w:r>
            <w:r w:rsidRPr="00E70EDD">
              <w:rPr>
                <w:lang w:val="en-US" w:eastAsia="en-US"/>
              </w:rPr>
              <w:t>p</w:t>
            </w:r>
            <w:r w:rsidRPr="00E70EDD">
              <w:rPr>
                <w:lang w:eastAsia="en-US"/>
              </w:rPr>
              <w:t xml:space="preserve">44), </w:t>
            </w:r>
            <w:r w:rsidRPr="00E70EDD">
              <w:rPr>
                <w:lang w:val="en-US" w:eastAsia="en-US"/>
              </w:rPr>
              <w:t>V</w:t>
            </w:r>
            <w:r w:rsidRPr="00E70EDD">
              <w:rPr>
                <w:lang w:eastAsia="en-US"/>
              </w:rPr>
              <w:t xml:space="preserve"> αντιγόνο (</w:t>
            </w:r>
            <w:r w:rsidRPr="00E70EDD">
              <w:rPr>
                <w:lang w:val="en-US" w:eastAsia="en-US"/>
              </w:rPr>
              <w:t>p</w:t>
            </w:r>
            <w:r w:rsidRPr="00E70EDD">
              <w:rPr>
                <w:lang w:eastAsia="en-US"/>
              </w:rPr>
              <w:t xml:space="preserve">38), </w:t>
            </w:r>
            <w:r w:rsidRPr="00E70EDD">
              <w:rPr>
                <w:lang w:val="en-US" w:eastAsia="en-US"/>
              </w:rPr>
              <w:t>YopD</w:t>
            </w:r>
            <w:r w:rsidRPr="00E70EDD">
              <w:rPr>
                <w:lang w:eastAsia="en-US"/>
              </w:rPr>
              <w:t xml:space="preserve"> (</w:t>
            </w:r>
            <w:r w:rsidRPr="00E70EDD">
              <w:rPr>
                <w:lang w:val="en-US" w:eastAsia="en-US"/>
              </w:rPr>
              <w:t>p</w:t>
            </w:r>
            <w:r w:rsidRPr="00E70EDD">
              <w:rPr>
                <w:lang w:eastAsia="en-US"/>
              </w:rPr>
              <w:t xml:space="preserve">36), </w:t>
            </w:r>
            <w:r w:rsidRPr="00E70EDD">
              <w:rPr>
                <w:lang w:val="en-US" w:eastAsia="en-US"/>
              </w:rPr>
              <w:t>YopN</w:t>
            </w:r>
            <w:r w:rsidRPr="00E70EDD">
              <w:rPr>
                <w:lang w:eastAsia="en-US"/>
              </w:rPr>
              <w:t xml:space="preserve"> (</w:t>
            </w:r>
            <w:r w:rsidRPr="00E70EDD">
              <w:rPr>
                <w:lang w:val="en-US" w:eastAsia="en-US"/>
              </w:rPr>
              <w:t>p</w:t>
            </w:r>
            <w:r w:rsidRPr="00E70EDD">
              <w:rPr>
                <w:lang w:eastAsia="en-US"/>
              </w:rPr>
              <w:t xml:space="preserve">34), </w:t>
            </w:r>
            <w:r w:rsidRPr="00E70EDD">
              <w:rPr>
                <w:lang w:val="en-US" w:eastAsia="en-US"/>
              </w:rPr>
              <w:t>YopP</w:t>
            </w:r>
            <w:r w:rsidRPr="00E70EDD">
              <w:rPr>
                <w:lang w:eastAsia="en-US"/>
              </w:rPr>
              <w:t xml:space="preserve"> (</w:t>
            </w:r>
            <w:r w:rsidRPr="00E70EDD">
              <w:rPr>
                <w:lang w:val="en-US" w:eastAsia="en-US"/>
              </w:rPr>
              <w:t>p</w:t>
            </w:r>
            <w:r w:rsidRPr="00E70EDD">
              <w:rPr>
                <w:lang w:eastAsia="en-US"/>
              </w:rPr>
              <w:t xml:space="preserve">30) και </w:t>
            </w:r>
            <w:r w:rsidRPr="00E70EDD">
              <w:rPr>
                <w:lang w:val="en-US" w:eastAsia="en-US"/>
              </w:rPr>
              <w:t>YopE</w:t>
            </w:r>
            <w:r w:rsidRPr="00E70EDD">
              <w:rPr>
                <w:lang w:eastAsia="en-US"/>
              </w:rPr>
              <w:t xml:space="preserve"> (</w:t>
            </w:r>
            <w:r w:rsidRPr="00E70EDD">
              <w:rPr>
                <w:lang w:val="en-US" w:eastAsia="en-US"/>
              </w:rPr>
              <w:t>p</w:t>
            </w:r>
            <w:r w:rsidRPr="00E70EDD">
              <w:rPr>
                <w:lang w:eastAsia="en-US"/>
              </w:rPr>
              <w:t xml:space="preserve">25). Σε κάθε ταινία να περιλαμβάνονται ενσωματωμένοι εσωτερικοί μάρτυρες, με βάση τους οποίους θα γίνεται οπτικά η αξιολόγηση των αποτελεσμάτων και η σωστή εκτέλεση της μεθόδου. Η διάκριση των ζωνών πρέπει να είναι σαφής. Θα εκτιμηθεί η ευκολία στη χρήση.Συσκευασία των 16 </w:t>
            </w:r>
            <w:r w:rsidRPr="00E70EDD">
              <w:rPr>
                <w:lang w:val="en-US" w:eastAsia="en-US"/>
              </w:rPr>
              <w:t>tests</w:t>
            </w:r>
          </w:p>
        </w:tc>
        <w:tc>
          <w:tcPr>
            <w:tcW w:w="357"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3600"/>
        </w:trPr>
        <w:tc>
          <w:tcPr>
            <w:tcW w:w="311" w:type="pct"/>
            <w:shd w:val="clear" w:color="auto" w:fill="auto"/>
            <w:vAlign w:val="center"/>
            <w:hideMark/>
          </w:tcPr>
          <w:p w:rsidR="00E70EDD" w:rsidRPr="00E70EDD" w:rsidRDefault="00E70EDD" w:rsidP="00E70EDD">
            <w:pPr>
              <w:rPr>
                <w:lang w:val="en-US" w:eastAsia="en-US"/>
              </w:rPr>
            </w:pPr>
            <w:r w:rsidRPr="00E70EDD">
              <w:rPr>
                <w:lang w:val="en-US" w:eastAsia="en-US"/>
              </w:rPr>
              <w:t>2.2</w:t>
            </w:r>
          </w:p>
        </w:tc>
        <w:tc>
          <w:tcPr>
            <w:tcW w:w="3200" w:type="pct"/>
            <w:shd w:val="clear" w:color="auto" w:fill="auto"/>
            <w:vAlign w:val="center"/>
            <w:hideMark/>
          </w:tcPr>
          <w:p w:rsidR="00E70EDD" w:rsidRPr="00E70EDD" w:rsidRDefault="00E70EDD" w:rsidP="00E70EDD">
            <w:pPr>
              <w:rPr>
                <w:lang w:val="en-US" w:eastAsia="en-US"/>
              </w:rPr>
            </w:pPr>
            <w:r w:rsidRPr="00E70EDD">
              <w:rPr>
                <w:lang w:val="en-US" w:eastAsia="en-US"/>
              </w:rPr>
              <w:t xml:space="preserve">Ανίχνευση IgG αντισωμάτων έναντι της Yersinia enterocolitica και pseudotuberculosis με τεχνική ανοσοαποτύπωσης (WesternBlot) σε μεμονωμένες ταινίες (pre-blotted single strips) με ακινητοποιημένα αντιγόνα για παθογόνα στελέχη Yersinia enterocolitica και pseudotuberculosis που κυκλοφορούν σε Ευρώπη και Β. Αμερική. </w:t>
            </w:r>
            <w:r w:rsidRPr="00E70EDD">
              <w:rPr>
                <w:lang w:eastAsia="en-US"/>
              </w:rPr>
              <w:t xml:space="preserve">Στα αντιγόνα αυτά πρέπει ενδεικτικά να συμπεριλαμβάνονται τα ακόλουθα: </w:t>
            </w:r>
            <w:r w:rsidRPr="00E70EDD">
              <w:rPr>
                <w:lang w:val="en-US" w:eastAsia="en-US"/>
              </w:rPr>
              <w:t>p</w:t>
            </w:r>
            <w:r w:rsidRPr="00E70EDD">
              <w:rPr>
                <w:lang w:eastAsia="en-US"/>
              </w:rPr>
              <w:t xml:space="preserve">46 </w:t>
            </w:r>
            <w:r w:rsidRPr="00E70EDD">
              <w:rPr>
                <w:lang w:val="en-US" w:eastAsia="en-US"/>
              </w:rPr>
              <w:t>YopM</w:t>
            </w:r>
            <w:r w:rsidRPr="00E70EDD">
              <w:rPr>
                <w:lang w:eastAsia="en-US"/>
              </w:rPr>
              <w:t xml:space="preserve"> (</w:t>
            </w:r>
            <w:r w:rsidRPr="00E70EDD">
              <w:rPr>
                <w:lang w:val="en-US" w:eastAsia="en-US"/>
              </w:rPr>
              <w:t>p</w:t>
            </w:r>
            <w:r w:rsidRPr="00E70EDD">
              <w:rPr>
                <w:lang w:eastAsia="en-US"/>
              </w:rPr>
              <w:t xml:space="preserve">46), </w:t>
            </w:r>
            <w:r w:rsidRPr="00E70EDD">
              <w:rPr>
                <w:lang w:val="en-US" w:eastAsia="en-US"/>
              </w:rPr>
              <w:t>YopH</w:t>
            </w:r>
            <w:r w:rsidRPr="00E70EDD">
              <w:rPr>
                <w:lang w:eastAsia="en-US"/>
              </w:rPr>
              <w:t xml:space="preserve"> (</w:t>
            </w:r>
            <w:r w:rsidRPr="00E70EDD">
              <w:rPr>
                <w:lang w:val="en-US" w:eastAsia="en-US"/>
              </w:rPr>
              <w:t>p</w:t>
            </w:r>
            <w:r w:rsidRPr="00E70EDD">
              <w:rPr>
                <w:lang w:eastAsia="en-US"/>
              </w:rPr>
              <w:t xml:space="preserve">44), </w:t>
            </w:r>
            <w:r w:rsidRPr="00E70EDD">
              <w:rPr>
                <w:lang w:val="en-US" w:eastAsia="en-US"/>
              </w:rPr>
              <w:t>V</w:t>
            </w:r>
            <w:r w:rsidRPr="00E70EDD">
              <w:rPr>
                <w:lang w:eastAsia="en-US"/>
              </w:rPr>
              <w:t xml:space="preserve"> αντιγόνο (</w:t>
            </w:r>
            <w:r w:rsidRPr="00E70EDD">
              <w:rPr>
                <w:lang w:val="en-US" w:eastAsia="en-US"/>
              </w:rPr>
              <w:t>p</w:t>
            </w:r>
            <w:r w:rsidRPr="00E70EDD">
              <w:rPr>
                <w:lang w:eastAsia="en-US"/>
              </w:rPr>
              <w:t xml:space="preserve">38), </w:t>
            </w:r>
            <w:r w:rsidRPr="00E70EDD">
              <w:rPr>
                <w:lang w:val="en-US" w:eastAsia="en-US"/>
              </w:rPr>
              <w:t>YopD</w:t>
            </w:r>
            <w:r w:rsidRPr="00E70EDD">
              <w:rPr>
                <w:lang w:eastAsia="en-US"/>
              </w:rPr>
              <w:t xml:space="preserve"> (</w:t>
            </w:r>
            <w:r w:rsidRPr="00E70EDD">
              <w:rPr>
                <w:lang w:val="en-US" w:eastAsia="en-US"/>
              </w:rPr>
              <w:t>p</w:t>
            </w:r>
            <w:r w:rsidRPr="00E70EDD">
              <w:rPr>
                <w:lang w:eastAsia="en-US"/>
              </w:rPr>
              <w:t xml:space="preserve">36), </w:t>
            </w:r>
            <w:r w:rsidRPr="00E70EDD">
              <w:rPr>
                <w:lang w:val="en-US" w:eastAsia="en-US"/>
              </w:rPr>
              <w:t>YopN</w:t>
            </w:r>
            <w:r w:rsidRPr="00E70EDD">
              <w:rPr>
                <w:lang w:eastAsia="en-US"/>
              </w:rPr>
              <w:t xml:space="preserve"> (</w:t>
            </w:r>
            <w:r w:rsidRPr="00E70EDD">
              <w:rPr>
                <w:lang w:val="en-US" w:eastAsia="en-US"/>
              </w:rPr>
              <w:t>p</w:t>
            </w:r>
            <w:r w:rsidRPr="00E70EDD">
              <w:rPr>
                <w:lang w:eastAsia="en-US"/>
              </w:rPr>
              <w:t xml:space="preserve">34), </w:t>
            </w:r>
            <w:r w:rsidRPr="00E70EDD">
              <w:rPr>
                <w:lang w:val="en-US" w:eastAsia="en-US"/>
              </w:rPr>
              <w:t>YopP</w:t>
            </w:r>
            <w:r w:rsidRPr="00E70EDD">
              <w:rPr>
                <w:lang w:eastAsia="en-US"/>
              </w:rPr>
              <w:t xml:space="preserve"> (</w:t>
            </w:r>
            <w:r w:rsidRPr="00E70EDD">
              <w:rPr>
                <w:lang w:val="en-US" w:eastAsia="en-US"/>
              </w:rPr>
              <w:t>p</w:t>
            </w:r>
            <w:r w:rsidRPr="00E70EDD">
              <w:rPr>
                <w:lang w:eastAsia="en-US"/>
              </w:rPr>
              <w:t xml:space="preserve">30) και </w:t>
            </w:r>
            <w:r w:rsidRPr="00E70EDD">
              <w:rPr>
                <w:lang w:val="en-US" w:eastAsia="en-US"/>
              </w:rPr>
              <w:t>YopE</w:t>
            </w:r>
            <w:r w:rsidRPr="00E70EDD">
              <w:rPr>
                <w:lang w:eastAsia="en-US"/>
              </w:rPr>
              <w:t xml:space="preserve"> (</w:t>
            </w:r>
            <w:r w:rsidRPr="00E70EDD">
              <w:rPr>
                <w:lang w:val="en-US" w:eastAsia="en-US"/>
              </w:rPr>
              <w:t>p</w:t>
            </w:r>
            <w:r w:rsidRPr="00E70EDD">
              <w:rPr>
                <w:lang w:eastAsia="en-US"/>
              </w:rPr>
              <w:t xml:space="preserve">25). Σε κάθε ταινία να περιλαμβάνονται ενσωματωμένοι εσωτερικοί μάρτυρες, με βάση τους οποίους θα γίνεται οπτικά η αξιολόγηση των αποτελεσμάτων και η σωστή εκτέλεση της μεθόδου. Η διάκριση των ζωνών πρέπει να είναι σαφής. Θα εκτιμηθεί η ευκολία στη χρήση. </w:t>
            </w:r>
            <w:r w:rsidRPr="00E70EDD">
              <w:rPr>
                <w:lang w:val="en-US" w:eastAsia="en-US"/>
              </w:rPr>
              <w:t>Συσκευασία των 16 tests</w:t>
            </w:r>
          </w:p>
        </w:tc>
        <w:tc>
          <w:tcPr>
            <w:tcW w:w="357"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r w:rsidR="00E70EDD" w:rsidRPr="00E70EDD" w:rsidTr="00E70EDD">
        <w:trPr>
          <w:trHeight w:val="2700"/>
        </w:trPr>
        <w:tc>
          <w:tcPr>
            <w:tcW w:w="311" w:type="pct"/>
            <w:shd w:val="clear" w:color="auto" w:fill="auto"/>
            <w:vAlign w:val="center"/>
            <w:hideMark/>
          </w:tcPr>
          <w:p w:rsidR="00E70EDD" w:rsidRPr="00E70EDD" w:rsidRDefault="00E70EDD" w:rsidP="00E70EDD">
            <w:pPr>
              <w:rPr>
                <w:lang w:val="en-US" w:eastAsia="en-US"/>
              </w:rPr>
            </w:pPr>
            <w:r w:rsidRPr="00E70EDD">
              <w:rPr>
                <w:lang w:eastAsia="en-US"/>
              </w:rPr>
              <w:lastRenderedPageBreak/>
              <w:t>2.3</w:t>
            </w:r>
          </w:p>
        </w:tc>
        <w:tc>
          <w:tcPr>
            <w:tcW w:w="3200" w:type="pct"/>
            <w:shd w:val="clear" w:color="auto" w:fill="auto"/>
            <w:vAlign w:val="center"/>
            <w:hideMark/>
          </w:tcPr>
          <w:p w:rsidR="00E70EDD" w:rsidRPr="00E70EDD" w:rsidRDefault="00E70EDD" w:rsidP="00E70EDD">
            <w:pPr>
              <w:rPr>
                <w:lang w:eastAsia="en-US"/>
              </w:rPr>
            </w:pPr>
            <w:r w:rsidRPr="00E70EDD">
              <w:rPr>
                <w:lang w:eastAsia="en-US"/>
              </w:rPr>
              <w:t>Πλήρες</w:t>
            </w:r>
            <w:r w:rsidRPr="00E70EDD">
              <w:rPr>
                <w:lang w:val="en-US" w:eastAsia="en-US"/>
              </w:rPr>
              <w:t xml:space="preserve"> </w:t>
            </w:r>
            <w:r w:rsidRPr="00E70EDD">
              <w:rPr>
                <w:lang w:eastAsia="en-US"/>
              </w:rPr>
              <w:t>κιτ</w:t>
            </w:r>
            <w:r w:rsidRPr="00E70EDD">
              <w:rPr>
                <w:lang w:val="en-US" w:eastAsia="en-US"/>
              </w:rPr>
              <w:t xml:space="preserve"> </w:t>
            </w:r>
            <w:r w:rsidRPr="00E70EDD">
              <w:rPr>
                <w:lang w:eastAsia="en-US"/>
              </w:rPr>
              <w:t>για</w:t>
            </w:r>
            <w:r w:rsidRPr="00E70EDD">
              <w:rPr>
                <w:lang w:val="en-US" w:eastAsia="en-US"/>
              </w:rPr>
              <w:t xml:space="preserve"> </w:t>
            </w:r>
            <w:r w:rsidRPr="00E70EDD">
              <w:rPr>
                <w:lang w:eastAsia="en-US"/>
              </w:rPr>
              <w:t>τον</w:t>
            </w:r>
            <w:r w:rsidRPr="00E70EDD">
              <w:rPr>
                <w:lang w:val="en-US" w:eastAsia="en-US"/>
              </w:rPr>
              <w:t xml:space="preserve"> </w:t>
            </w:r>
            <w:r w:rsidRPr="00E70EDD">
              <w:rPr>
                <w:lang w:eastAsia="en-US"/>
              </w:rPr>
              <w:t>ταυτόχρονο</w:t>
            </w:r>
            <w:r w:rsidRPr="00E70EDD">
              <w:rPr>
                <w:lang w:val="en-US" w:eastAsia="en-US"/>
              </w:rPr>
              <w:t xml:space="preserve"> </w:t>
            </w:r>
            <w:r w:rsidRPr="00E70EDD">
              <w:rPr>
                <w:lang w:eastAsia="en-US"/>
              </w:rPr>
              <w:t>διακριτό</w:t>
            </w:r>
            <w:r w:rsidRPr="00E70EDD">
              <w:rPr>
                <w:lang w:val="en-US" w:eastAsia="en-US"/>
              </w:rPr>
              <w:t xml:space="preserve"> </w:t>
            </w:r>
            <w:r w:rsidRPr="00E70EDD">
              <w:rPr>
                <w:lang w:eastAsia="en-US"/>
              </w:rPr>
              <w:t>προσδιορισμό</w:t>
            </w:r>
            <w:r w:rsidRPr="00E70EDD">
              <w:rPr>
                <w:lang w:val="en-US" w:eastAsia="en-US"/>
              </w:rPr>
              <w:t xml:space="preserve"> </w:t>
            </w:r>
            <w:r w:rsidRPr="00E70EDD">
              <w:rPr>
                <w:lang w:eastAsia="en-US"/>
              </w:rPr>
              <w:t>των</w:t>
            </w:r>
            <w:r w:rsidRPr="00E70EDD">
              <w:rPr>
                <w:lang w:val="en-US" w:eastAsia="en-US"/>
              </w:rPr>
              <w:t xml:space="preserve"> IgG </w:t>
            </w:r>
            <w:r w:rsidRPr="00E70EDD">
              <w:rPr>
                <w:lang w:eastAsia="en-US"/>
              </w:rPr>
              <w:t>αντισωμάτων</w:t>
            </w:r>
            <w:r w:rsidRPr="00E70EDD">
              <w:rPr>
                <w:lang w:val="en-US" w:eastAsia="en-US"/>
              </w:rPr>
              <w:t xml:space="preserve"> </w:t>
            </w:r>
            <w:r w:rsidRPr="00E70EDD">
              <w:rPr>
                <w:lang w:eastAsia="en-US"/>
              </w:rPr>
              <w:t>έναντι</w:t>
            </w:r>
            <w:r w:rsidRPr="00E70EDD">
              <w:rPr>
                <w:lang w:val="en-US" w:eastAsia="en-US"/>
              </w:rPr>
              <w:t xml:space="preserve"> </w:t>
            </w:r>
            <w:r w:rsidRPr="00E70EDD">
              <w:rPr>
                <w:lang w:eastAsia="en-US"/>
              </w:rPr>
              <w:t>δεκατεσσάρων</w:t>
            </w:r>
            <w:r w:rsidRPr="00E70EDD">
              <w:rPr>
                <w:lang w:val="en-US" w:eastAsia="en-US"/>
              </w:rPr>
              <w:t xml:space="preserve"> (14) </w:t>
            </w:r>
            <w:r w:rsidRPr="00E70EDD">
              <w:rPr>
                <w:lang w:eastAsia="en-US"/>
              </w:rPr>
              <w:t>διαφορετικών</w:t>
            </w:r>
            <w:r w:rsidRPr="00E70EDD">
              <w:rPr>
                <w:lang w:val="en-US" w:eastAsia="en-US"/>
              </w:rPr>
              <w:t xml:space="preserve"> </w:t>
            </w:r>
            <w:r w:rsidRPr="00E70EDD">
              <w:rPr>
                <w:lang w:eastAsia="en-US"/>
              </w:rPr>
              <w:t>αντιγόνων</w:t>
            </w:r>
            <w:r w:rsidRPr="00E70EDD">
              <w:rPr>
                <w:lang w:val="en-US" w:eastAsia="en-US"/>
              </w:rPr>
              <w:t xml:space="preserve"> </w:t>
            </w:r>
            <w:r w:rsidRPr="00E70EDD">
              <w:rPr>
                <w:lang w:eastAsia="en-US"/>
              </w:rPr>
              <w:t>της</w:t>
            </w:r>
            <w:r w:rsidRPr="00E70EDD">
              <w:rPr>
                <w:lang w:val="en-US" w:eastAsia="en-US"/>
              </w:rPr>
              <w:t xml:space="preserve"> Borrelia (p18, p19, p20, p21, p58, OspC (p25), p39, p41, p83, LBb, LBa, VlSE Bg, VlSE Bb </w:t>
            </w:r>
            <w:r w:rsidRPr="00E70EDD">
              <w:rPr>
                <w:lang w:eastAsia="en-US"/>
              </w:rPr>
              <w:t>και</w:t>
            </w:r>
            <w:r w:rsidRPr="00E70EDD">
              <w:rPr>
                <w:lang w:val="en-US" w:eastAsia="en-US"/>
              </w:rPr>
              <w:t xml:space="preserve"> VlSE Ba), </w:t>
            </w:r>
            <w:r w:rsidRPr="00E70EDD">
              <w:rPr>
                <w:lang w:eastAsia="en-US"/>
              </w:rPr>
              <w:t>με</w:t>
            </w:r>
            <w:r w:rsidRPr="00E70EDD">
              <w:rPr>
                <w:lang w:val="en-US" w:eastAsia="en-US"/>
              </w:rPr>
              <w:t xml:space="preserve"> </w:t>
            </w:r>
            <w:r w:rsidRPr="00E70EDD">
              <w:rPr>
                <w:lang w:eastAsia="en-US"/>
              </w:rPr>
              <w:t>τεχνική</w:t>
            </w:r>
            <w:r w:rsidRPr="00E70EDD">
              <w:rPr>
                <w:lang w:val="en-US" w:eastAsia="en-US"/>
              </w:rPr>
              <w:t xml:space="preserve"> </w:t>
            </w:r>
            <w:r w:rsidRPr="00E70EDD">
              <w:rPr>
                <w:lang w:eastAsia="en-US"/>
              </w:rPr>
              <w:t>ανοσοαποτύπωσης</w:t>
            </w:r>
            <w:r w:rsidRPr="00E70EDD">
              <w:rPr>
                <w:lang w:val="en-US" w:eastAsia="en-US"/>
              </w:rPr>
              <w:t xml:space="preserve"> (blot) </w:t>
            </w:r>
            <w:r w:rsidRPr="00E70EDD">
              <w:rPr>
                <w:lang w:eastAsia="en-US"/>
              </w:rPr>
              <w:t>σε</w:t>
            </w:r>
            <w:r w:rsidRPr="00E70EDD">
              <w:rPr>
                <w:lang w:val="en-US" w:eastAsia="en-US"/>
              </w:rPr>
              <w:t xml:space="preserve"> </w:t>
            </w:r>
            <w:r w:rsidRPr="00E70EDD">
              <w:rPr>
                <w:lang w:eastAsia="en-US"/>
              </w:rPr>
              <w:t>ταινία</w:t>
            </w:r>
            <w:r w:rsidRPr="00E70EDD">
              <w:rPr>
                <w:lang w:val="en-US" w:eastAsia="en-US"/>
              </w:rPr>
              <w:t xml:space="preserve"> (strip) </w:t>
            </w:r>
            <w:r w:rsidRPr="00E70EDD">
              <w:rPr>
                <w:lang w:eastAsia="en-US"/>
              </w:rPr>
              <w:t>με</w:t>
            </w:r>
            <w:r w:rsidRPr="00E70EDD">
              <w:rPr>
                <w:lang w:val="en-US" w:eastAsia="en-US"/>
              </w:rPr>
              <w:t xml:space="preserve"> </w:t>
            </w:r>
            <w:r w:rsidRPr="00E70EDD">
              <w:rPr>
                <w:lang w:eastAsia="en-US"/>
              </w:rPr>
              <w:t>υψηλής</w:t>
            </w:r>
            <w:r w:rsidRPr="00E70EDD">
              <w:rPr>
                <w:lang w:val="en-US" w:eastAsia="en-US"/>
              </w:rPr>
              <w:t xml:space="preserve"> </w:t>
            </w:r>
            <w:r w:rsidRPr="00E70EDD">
              <w:rPr>
                <w:lang w:eastAsia="en-US"/>
              </w:rPr>
              <w:t>καθαρότητας</w:t>
            </w:r>
            <w:r w:rsidRPr="00E70EDD">
              <w:rPr>
                <w:lang w:val="en-US" w:eastAsia="en-US"/>
              </w:rPr>
              <w:t xml:space="preserve"> </w:t>
            </w:r>
            <w:r w:rsidRPr="00E70EDD">
              <w:rPr>
                <w:lang w:eastAsia="en-US"/>
              </w:rPr>
              <w:t>αντιγόνα</w:t>
            </w:r>
            <w:r w:rsidRPr="00E70EDD">
              <w:rPr>
                <w:lang w:val="en-US" w:eastAsia="en-US"/>
              </w:rPr>
              <w:t xml:space="preserve">. </w:t>
            </w:r>
            <w:r w:rsidRPr="00E70EDD">
              <w:rPr>
                <w:lang w:eastAsia="en-US"/>
              </w:rPr>
              <w:t>Σε κάθε ταινία να περιλαμβάνονται ενσωματωμένοι εσωτερικοί μάρτυρες, με βάση τους οποίους θα γίνεται οπτικά η αξιολόγηση των αποτελεσμάτων και η σωστή εκτέλεση της μεθόδου. Η διάκριση των ζωνών πρέπει να είναι σαφής. Θα εκτιμηθεί η ευκολία στη χρήση.</w:t>
            </w:r>
          </w:p>
        </w:tc>
        <w:tc>
          <w:tcPr>
            <w:tcW w:w="357"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2700"/>
        </w:trPr>
        <w:tc>
          <w:tcPr>
            <w:tcW w:w="311" w:type="pct"/>
            <w:shd w:val="clear" w:color="auto" w:fill="auto"/>
            <w:vAlign w:val="center"/>
            <w:hideMark/>
          </w:tcPr>
          <w:p w:rsidR="00E70EDD" w:rsidRPr="00E70EDD" w:rsidRDefault="00E70EDD" w:rsidP="00E70EDD">
            <w:pPr>
              <w:rPr>
                <w:lang w:val="en-US" w:eastAsia="en-US"/>
              </w:rPr>
            </w:pPr>
            <w:r w:rsidRPr="00E70EDD">
              <w:rPr>
                <w:lang w:val="en-US" w:eastAsia="en-US"/>
              </w:rPr>
              <w:t>2.4</w:t>
            </w:r>
          </w:p>
        </w:tc>
        <w:tc>
          <w:tcPr>
            <w:tcW w:w="3200" w:type="pct"/>
            <w:shd w:val="clear" w:color="auto" w:fill="auto"/>
            <w:vAlign w:val="center"/>
            <w:hideMark/>
          </w:tcPr>
          <w:p w:rsidR="00E70EDD" w:rsidRPr="00E70EDD" w:rsidRDefault="00E70EDD" w:rsidP="00E70EDD">
            <w:pPr>
              <w:rPr>
                <w:lang w:eastAsia="en-US"/>
              </w:rPr>
            </w:pPr>
            <w:r w:rsidRPr="00E70EDD">
              <w:rPr>
                <w:lang w:val="en-US" w:eastAsia="en-US"/>
              </w:rPr>
              <w:t xml:space="preserve">Πλήρες κιτ για τον ταυτόχρονο διακριτό προσδιορισμό των IgM αντισωμάτων έναντι δεκατεσσάρων (14) διαφορετικών αντιγόνων της Borrelia (p18, p19, p20, p21, p58, OspC (p25), p39, p41, p83, LBb, LBa, VlSE Bg, VlSE Bb και VlSE Ba), με τεχνική ανοσοαποτύπωσης (blot) σε ταινία (strip) με υψηλής καθαρότητας αντιγόνα. </w:t>
            </w:r>
            <w:r w:rsidRPr="00E70EDD">
              <w:rPr>
                <w:lang w:eastAsia="en-US"/>
              </w:rPr>
              <w:t>Σε κάθε ταινία να περιλαμβάνονται ενσωματωμένοι εσωτερικοί μάρτυρες, με βάση τους οποίους θα γίνεται οπτικά η αξιολόγηση των αποτελεσμάτων και η σωστή εκτέλεση της μεθόδου. Η διάκριση των ζωνών πρέπει να είναι σαφής. Θα εκτιμηθεί η ευκολία στη χρήση.</w:t>
            </w:r>
          </w:p>
        </w:tc>
        <w:tc>
          <w:tcPr>
            <w:tcW w:w="357"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600"/>
        </w:trPr>
        <w:tc>
          <w:tcPr>
            <w:tcW w:w="311" w:type="pct"/>
            <w:shd w:val="clear" w:color="auto" w:fill="auto"/>
            <w:vAlign w:val="center"/>
            <w:hideMark/>
          </w:tcPr>
          <w:p w:rsidR="00E70EDD" w:rsidRPr="00E70EDD" w:rsidRDefault="00E70EDD" w:rsidP="00E70EDD">
            <w:pPr>
              <w:rPr>
                <w:lang w:val="en-US" w:eastAsia="en-US"/>
              </w:rPr>
            </w:pPr>
            <w:r w:rsidRPr="00E70EDD">
              <w:rPr>
                <w:lang w:val="en-US" w:eastAsia="en-US"/>
              </w:rPr>
              <w:t>2.5</w:t>
            </w:r>
          </w:p>
        </w:tc>
        <w:tc>
          <w:tcPr>
            <w:tcW w:w="3200" w:type="pct"/>
            <w:shd w:val="clear" w:color="auto" w:fill="auto"/>
            <w:vAlign w:val="center"/>
            <w:hideMark/>
          </w:tcPr>
          <w:p w:rsidR="00E70EDD" w:rsidRPr="00E70EDD" w:rsidRDefault="00E70EDD" w:rsidP="00E70EDD">
            <w:pPr>
              <w:rPr>
                <w:lang w:eastAsia="en-US"/>
              </w:rPr>
            </w:pPr>
            <w:r w:rsidRPr="00E70EDD">
              <w:rPr>
                <w:lang w:eastAsia="en-US"/>
              </w:rPr>
              <w:t>Φορείς επώασεις 30 καναλιών για την ανάλυση δειγμάτων, με τη μέθοδο της ανοσοαποτύπωσης.</w:t>
            </w:r>
          </w:p>
        </w:tc>
        <w:tc>
          <w:tcPr>
            <w:tcW w:w="357"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eastAsia="en-US"/>
              </w:rPr>
            </w:pPr>
            <w:r w:rsidRPr="00E70EDD">
              <w:rPr>
                <w:lang w:val="en-US" w:eastAsia="en-US"/>
              </w:rPr>
              <w:t> </w:t>
            </w:r>
          </w:p>
        </w:tc>
      </w:tr>
      <w:tr w:rsidR="00E70EDD" w:rsidRPr="00E70EDD" w:rsidTr="00E70EDD">
        <w:trPr>
          <w:trHeight w:val="300"/>
        </w:trPr>
        <w:tc>
          <w:tcPr>
            <w:tcW w:w="311" w:type="pct"/>
            <w:shd w:val="clear" w:color="auto" w:fill="auto"/>
            <w:vAlign w:val="center"/>
            <w:hideMark/>
          </w:tcPr>
          <w:p w:rsidR="00E70EDD" w:rsidRPr="00E70EDD" w:rsidRDefault="00E70EDD" w:rsidP="00E70EDD">
            <w:pPr>
              <w:rPr>
                <w:lang w:val="en-US" w:eastAsia="en-US"/>
              </w:rPr>
            </w:pPr>
            <w:r w:rsidRPr="00E70EDD">
              <w:rPr>
                <w:lang w:val="en-US" w:eastAsia="en-US"/>
              </w:rPr>
              <w:t>2.6</w:t>
            </w:r>
          </w:p>
        </w:tc>
        <w:tc>
          <w:tcPr>
            <w:tcW w:w="3200" w:type="pct"/>
            <w:shd w:val="clear" w:color="auto" w:fill="auto"/>
            <w:vAlign w:val="center"/>
            <w:hideMark/>
          </w:tcPr>
          <w:p w:rsidR="00E70EDD" w:rsidRPr="00E70EDD" w:rsidRDefault="00E70EDD" w:rsidP="00E70EDD">
            <w:pPr>
              <w:rPr>
                <w:lang w:val="en-US" w:eastAsia="en-US"/>
              </w:rPr>
            </w:pPr>
            <w:r w:rsidRPr="00E70EDD">
              <w:rPr>
                <w:lang w:val="en-US" w:eastAsia="en-US"/>
              </w:rPr>
              <w:t>Maintenance Buffer</w:t>
            </w:r>
          </w:p>
        </w:tc>
        <w:tc>
          <w:tcPr>
            <w:tcW w:w="357"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348"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c>
          <w:tcPr>
            <w:tcW w:w="783" w:type="pct"/>
            <w:shd w:val="clear" w:color="auto" w:fill="auto"/>
            <w:noWrap/>
            <w:vAlign w:val="bottom"/>
            <w:hideMark/>
          </w:tcPr>
          <w:p w:rsidR="00E70EDD" w:rsidRPr="00E70EDD" w:rsidRDefault="00E70EDD" w:rsidP="00E70EDD">
            <w:pPr>
              <w:rPr>
                <w:lang w:val="en-US" w:eastAsia="en-US"/>
              </w:rPr>
            </w:pPr>
            <w:r w:rsidRPr="00E70EDD">
              <w:rPr>
                <w:lang w:val="en-US" w:eastAsia="en-US"/>
              </w:rPr>
              <w:t> </w:t>
            </w:r>
          </w:p>
        </w:tc>
      </w:tr>
    </w:tbl>
    <w:p w:rsidR="00E70EDD" w:rsidRPr="00E70EDD" w:rsidRDefault="00E70EDD" w:rsidP="00E70EDD">
      <w:pPr>
        <w:rPr>
          <w:highlight w:val="lightGray"/>
        </w:rPr>
      </w:pPr>
    </w:p>
    <w:p w:rsidR="00E70EDD" w:rsidRPr="00E70EDD" w:rsidRDefault="00E70EDD" w:rsidP="00E70EDD">
      <w:pPr>
        <w:rPr>
          <w:b/>
        </w:rPr>
      </w:pPr>
      <w:r w:rsidRPr="00E70EDD">
        <w:rPr>
          <w:b/>
        </w:rPr>
        <w:t>ΑΝΟΙΚΤΟΣ ΠΙΝΑΚΑΣ Ι ΑΝΤΙΔΡΑΣΤΗΡΙΑ ΕΡΓΑΣΤΗΡΙΩΝ CPV 33696500-0</w:t>
      </w:r>
    </w:p>
    <w:p w:rsidR="00E70EDD" w:rsidRPr="00E70EDD" w:rsidRDefault="00E70EDD" w:rsidP="00E70EDD"/>
    <w:tbl>
      <w:tblPr>
        <w:tblW w:w="9741" w:type="dxa"/>
        <w:tblInd w:w="113" w:type="dxa"/>
        <w:tblLook w:val="04A0" w:firstRow="1" w:lastRow="0" w:firstColumn="1" w:lastColumn="0" w:noHBand="0" w:noVBand="1"/>
      </w:tblPr>
      <w:tblGrid>
        <w:gridCol w:w="700"/>
        <w:gridCol w:w="5958"/>
        <w:gridCol w:w="708"/>
        <w:gridCol w:w="851"/>
        <w:gridCol w:w="1524"/>
      </w:tblGrid>
      <w:tr w:rsidR="00E70EDD" w:rsidRPr="00E70EDD" w:rsidTr="005236CC">
        <w:trPr>
          <w:trHeight w:val="8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ΑΑ</w:t>
            </w:r>
          </w:p>
        </w:tc>
        <w:tc>
          <w:tcPr>
            <w:tcW w:w="5958" w:type="dxa"/>
            <w:tcBorders>
              <w:top w:val="single" w:sz="4" w:space="0" w:color="auto"/>
              <w:left w:val="nil"/>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ΤΕΧΝΙΚΕΣ ΠΡΟΔΙΑΓΡΑΦΕΣ</w:t>
            </w:r>
          </w:p>
        </w:tc>
        <w:tc>
          <w:tcPr>
            <w:tcW w:w="708"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851"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524"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E70EDD" w:rsidTr="00E70EDD">
        <w:trPr>
          <w:trHeight w:val="140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3</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Ειδικό διάλυμα για την προσρόφηση ρευματοειδούς παράγοντα και IgG, κατάλληλο για μεθόδους ανοσοφθορισμού. Συσκευασία 4,5 ml. Το αντιδραστήριο να διαθέτει CE σήμανση και να είναι σύμφωνο με την οδηγία IVD της Ε.Ε.</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30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4</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Αντι-ανθρώπινη IgG σφαιρίνη αιγός με Evan’s Blue, σημασμένη με FITC, για κιτ ανοσοφθορισμού. Συσκευασία 4 ml. Το αντιδραστήριο να διαθέτει CE mark και να είναι σύμφωνο με την οδηγία IVD της Ε.Ε.</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4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5</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Αντι-ανθρώπινη IgM σφαιρίνη αιγός, Evan’s Blue σημασμένη με FITC, για κιτ ανοσοφθορισμού. Συσκευασία 4 ml. Το αντιδραστήριο να διαθέτει CE mark και να είναι σύμφωνο με την οδηγία IVD της Ε.Ε</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40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6</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Αντι-ανθρώπινη ολική (IgAGM) σφαιρίνη αιγός, σημασμένη με FITC, για κιτ ανοσοφθορισμού. Συσκευασία 4 ml. Το αντιδραστήριο να διαθέτει CE mark και να είναι σύμφωνο με την οδηγία IVD της Ε.Ε.</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69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7</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 xml:space="preserve">Αντιδραστήριο για τη δέσμευση των IgG αντισωμάτων σε όρο ή πλάσμα σκύλων με την τεχνική του έμμεσου ανοσοφθορισμού. Το αντιδραστήριο απαιτείται να περιέχει χρωστική Evans’ blue και να είναι σημασμένο με FITCH φθοριόχρωμα έτοιμο προς χρήση. Ποσότητα 3ml/φυαλλίδιο. </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41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8</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Αραιωτικό διάλυμα για την προσρόφηση ρευματοειδούς παράγοντα και IgG, RF-ABSORBENT. Το αντιδραστήριο να διαθέτει CE mark και να είναι σύμφωνο με την οδηγία IVD της Ε.Ε. Συσκευασία των 20mL.</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96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9</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Αντιδραστήριο προσρόφησης IgG αντισωμάτων για χρήση στις μεθόδους IgM και IgA. Συσκευασία των 92 δοκιμασίων</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57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10</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PBS σε μορφή ταμπλέτας. Κάθε ταμπλέτα μετά από διάλυσή της σε απεσταγμένο νερό να δίνει 500ml PBS ph 7,45. Να μην απαιτείται ρύθμιση του ph. Χωρίς ασβέστιο, μαγνήσιο, phenol red. Σε συσκευασία 100 ταμπλετών των 5g.</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15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11</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Πλήρες IVD kit για την ανίχνευση CA IgΜ αντισωμάτων έναντι του Επστάιν Μπαρρ με έμμεσο ανοσοφθορισμό. Να περιέχει 10 πλάκες των 5 βοθρίων Επστάιν Μπάρρ, ανεπτυγμένο σε κύτταρα P3HR1, θετικό και αρνητικό μάρτυρα έτοιμους προς χρήση, σύζευγμα IgM αντιανθρώπινης ανοσοσφαιρίνης με την φθορίζουσα χρωστική FITC, ρυθμιστικό διάλυμα, μέσο στερέωσης.</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27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12</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Πλήρες IVD kit για την ανίχνευση IgG αντισωμάτων έναντι της λιστέριας (Λιστέρια μονοκυτταρογόνος 1/2a και 4b) με έμμεσο ανοσοφθορισμό. Να περιέχει 10 πλάκες των 10 βοθρίων L. monocytogenes, στελέχη 1/2a και 4b, θετικό και αρνητικό μάρτυρα έτοιμους προς χρήση, σύζευγμα IgG αντιανθρώπινης ανοσοσφαιρίνης με την φθορίζουσα χρωστική FITC, ρυθμιστικό διάλυμα, μέσο στερέωσης.Συσκευασία των 100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1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13</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προσδιορισμό IgG αντισωμάτων έναντι της λιστέριας μονοκυτταρογόνου 1/2a και 4b, σε ανθρώπινο ορό ή πλάσμα. Το κιτ να περιέχει πλακίδια που θα φέρουν συνδυασμό υποστρωμάτων (2 διακριτές κηλίδες στο ίδιο βοθρίο) βακτηριακών επιχρισμάτων των δύο στελεχών της λιστέριας.Συσκευασία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10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14</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ταυτόχρονο προσδιορισμό IgG αντισωμάτων έναντι χλαμυδίων pneumoniae, trachomatis και psittaci με την τεχνική μικροανοσοφθορισμού MIF, σε ανθρώπινο ορό ή πλάσμα. Το κιτ να περιέχει πλακίδια που θα φέρουν συνδυασμό τριών ειδικών υποστρωμάτων ανά είδος χλαμυδίων και ενός με μη μολυσμένα κύτταρα ως μάρτυρα.Συσκευασία των 100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233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15</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ταυτόχρονο προσδιορισμό IgG αντισωμάτων έναντι χλαμυδίων pneumoniae, trachomatis και psittaci με την τεχνική μικροανοσοφθορισμού MIF, σε ανθρώπινο ορό ή πλάσμα. Το κιτ να περιέχει πλακίδια που θα φέρουν συνδυασμό τριών ειδικών υποστρωμάτων ανά είδος χλαμυδίων και ενός με μη μολυσμένα κύτταρα ως μάρτυρα.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16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16</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ταυτόχρονο προσδιορισμό IgM αντισωμάτων έναντι χλαμυδίων pneumoniae, trachomatis και psittaci με την τεχνική μικροανοσοφθορισμού MIF, σε ανθρώπινο ορό ή πλάσμα. Το κιτ να περιέχει πλακίδια που θα φέρουν συνδυασμό τριών ειδικών υποστρωμάτων ανά είδος χλαμυδίων και ενός με μη μολυσμένα κύτταρα ως μάρτυρα. Συσκευασία των 100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268"/>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17</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ταυτόχρονο προσδιορισμό IgM αντισωμάτων έναντι χλαμυδίων pneumoniae, trachomatis και psittaci με την τεχνική μικροανοσοφθορισμού MIF, σε ανθρώπινο ορό ή πλάσμα. Το κιτ να περιέχει πλακίδια που θα φέρουν συνδυασμό τριών ειδικών υποστρωμάτων ανά είδος χλαμυδίων και ενός με μη μολυσμένα κύτταρα ως μάρτυρα.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97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18</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προσδιορισμό IgG αντισωμάτων έναντι του HHV-6, σε ανθρώπινο ορό ή πλάσμα. Το κιτ να περιέχει πλακίδια που θα φέρουν υπόστρωμα διαμολυσμένων κυττάρων.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15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19</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προσδιορισμό IgΜ αντισωμάτων έναντι του HHV-6, σε ανθρώπινο ορό ή πλάσμα. Το κιτ να περιέχει πλακίδια που θα φέρουν υπόστρωμα διαμολυσμένων κυττάρων.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178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20</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προσδιορισμό IgM αντισωμάτων έναντι του Chikungunya virus, σε ανθρώπινο ορό ή πλάσμα. Το κιτ να περιέχει πλακίδια που θα φέρουν συνδυασμό υποστρωμάτων (2 διακριτές κηλίδες στο ίδιο βοθρίο) διαμολυσμένων και μη διαμολυσμένων κυττάρων.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73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21</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Δοκιμασία έμμεσου ανοσοφθορισμού για τον προσδιορισμό IgG αντισωμάτων έναντι του Chikungunyavirus, σε ανθρώπινο ορό ή πλάσμα. Το κιτ να περιέχει πλακίδια που θα φέρουν συνδυασμό υποστρωμάτων (2 διακριτές κηλίδες στο ίδιο βοθρίο) διαμολυσμένων και μη διαμολυσμένων κυττάρων. Συσκευασία των 50 tests</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30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22</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Τα  Βακτηριακά Αντιγόνα είναι μια εξέταση συγκόλλησης αντικειμενοφόρου και σωληναρίου για την ποιοτική και ημι-ποσοτική ανίχνευση αντισωμάτων κατά της Brucella  στον ανθρώπινο ορό. Τα αντιδραστήρια είναι τυποποιημένα εναιωρήματα σκοτωμένων και χρωματισμένων βακτηρίων. Όταν τα αντισώματα υπάρχουν  στον ορό, γίνεται εμφανής μια σαφής συγκόλληση.Brucella Abortus  (5 ml) 100 test</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69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23</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Πλήρες kit microelisa 96 tests για τον ποιοτικό ή ημιποσοτικό προσδιορισμό IgM Abs έναντι Mucoplasma pneumonia σε ανθρώπινο ορό. Συσκευασία 8 χ 12 strips. Μάρτυρες από ανθρώπινο ορό (negative, cut off, positive), έτοιμοι προς χρήση. Χρωματικώς κωδικοποιημένα αντιδραστήρια. Συνολικός χρόνος 95 λεπτά. Επώαση σε 37°C ή θερμοκρασία δωματίου. Manual χρήση ή δυνατότητα αυτοματοποίησης σε ανοιχτό σύστημα ELISA Triturus ή άλλο.</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2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24</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Πλήρες kit microelisa 96 tests για τον ποιοτικό ή ημιποσοτικό προσδιορισμό IgM Abs έναντι Leptospira σε ανθρώπινο ορό. Συσκευασία 8 χ 12 strips. Μάρτυρες από ανθρώπινο ορό (negative, cut off, positive), έτοιμοι προς χρήση. Χρωματικώς κωδικοποιημένα αντιδραστήρια. Συνολικός χρόνος 95 λεπτά. Επώαση σε 37°C ή θερμοκρασία δωματίου. Manual χρήση ή δυνατότητα αυτοματοποίησης σε ανοιχτό σύστημα ELISA Triturus ή άλλο</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183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25</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HUMAN ANAPLASMA PHAGOCYTOPHILUM (HGΑ) IFA IgG, Πλήρες κιτ ημιποσοτικού προσδιορισμoύ αντιςωμάτων HGΑ IgG με έμμεσο Ανοσοφθορισμό (IFA) σε ορό, με θετικό και αρνητικό μάρτυρα, FITC IgG conjugate. Πλάκες με κυτταρα HL60 10x12well 120 προσδιορισμοί. Αντιδραστήρια έτοιμα για χρήση</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16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26</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HUMAN ANAPLASMA PHAGOCYTOPHILUM (HGΑ) IFA IgΜ, Πλήρες κιτ ημιποσοτικού προσδιορισμoύ αντιςωμάτων HGΑ IgΜ με έμμεσο Ανοσοφθορισμό (IFA) σε ορό, με θετικό και αρνητικό μάρτυρα, FITC IgΜ conjugate. Πλάκες με κυτταρα HL60 10x12well 120 προσδιορισμοί. Αντιδραστήρια έτοιμα για χρήση</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187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27</w:t>
            </w:r>
          </w:p>
        </w:tc>
        <w:tc>
          <w:tcPr>
            <w:tcW w:w="5958"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Μια έμμεση δοκιμασία ανοσοφθορισμού για την ανίχνευση αντισωμάτων κατηγορίας IgM έναντι Leptospira interrogans στον ανθρώπινο ορό ή πλάσμα αίματος. Για την ανίχνευση και τον ημιποσοτικό προσδιορισμό ανθρώπινου αντισώματος κατηγορίας IgM στο Leptospira spp., που θα χρησιμοποιηθεί ως βοήθημα στη διάγνωση της ανθρώπινης λεπτοσπείρωσης. Αντιδραστήρια έτοιμα προς χρήση</w:t>
            </w:r>
          </w:p>
        </w:tc>
        <w:tc>
          <w:tcPr>
            <w:tcW w:w="708" w:type="dxa"/>
            <w:tcBorders>
              <w:top w:val="nil"/>
              <w:left w:val="nil"/>
              <w:bottom w:val="single" w:sz="4" w:space="0" w:color="auto"/>
              <w:right w:val="single" w:sz="4" w:space="0" w:color="auto"/>
            </w:tcBorders>
          </w:tcPr>
          <w:p w:rsidR="00E70EDD" w:rsidRPr="00E70EDD" w:rsidRDefault="00E70EDD" w:rsidP="00E70EDD"/>
        </w:tc>
        <w:tc>
          <w:tcPr>
            <w:tcW w:w="851" w:type="dxa"/>
            <w:tcBorders>
              <w:top w:val="nil"/>
              <w:left w:val="nil"/>
              <w:bottom w:val="single" w:sz="4" w:space="0" w:color="auto"/>
              <w:right w:val="single" w:sz="4" w:space="0" w:color="auto"/>
            </w:tcBorders>
          </w:tcPr>
          <w:p w:rsidR="00E70EDD" w:rsidRPr="00E70EDD" w:rsidRDefault="00E70EDD" w:rsidP="00E70EDD"/>
        </w:tc>
        <w:tc>
          <w:tcPr>
            <w:tcW w:w="1524"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1366"/>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28</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rPr>
                <w:lang w:val="en-US"/>
              </w:rPr>
              <w:t xml:space="preserve">DMEM 1X (High Glucose), </w:t>
            </w:r>
            <w:r w:rsidRPr="00E70EDD">
              <w:t>με</w:t>
            </w:r>
            <w:r w:rsidRPr="00E70EDD">
              <w:rPr>
                <w:lang w:val="en-US"/>
              </w:rPr>
              <w:t xml:space="preserve"> phenol red, L-Glutamine </w:t>
            </w:r>
            <w:r w:rsidRPr="00E70EDD">
              <w:t>και</w:t>
            </w:r>
            <w:r w:rsidRPr="00E70EDD">
              <w:rPr>
                <w:lang w:val="en-US"/>
              </w:rPr>
              <w:t xml:space="preserve"> Sodium Pyruvate, </w:t>
            </w:r>
            <w:r w:rsidRPr="00E70EDD">
              <w:t>χωρίς</w:t>
            </w:r>
            <w:r w:rsidRPr="00E70EDD">
              <w:rPr>
                <w:lang w:val="en-US"/>
              </w:rPr>
              <w:t xml:space="preserve"> Hepes. For in vitro Diagnostic use (</w:t>
            </w:r>
            <w:r w:rsidRPr="00E70EDD">
              <w:t>να</w:t>
            </w:r>
            <w:r w:rsidRPr="00E70EDD">
              <w:rPr>
                <w:lang w:val="en-US"/>
              </w:rPr>
              <w:t xml:space="preserve"> </w:t>
            </w:r>
            <w:r w:rsidRPr="00E70EDD">
              <w:t>επισυνάπτεται</w:t>
            </w:r>
            <w:r w:rsidRPr="00E70EDD">
              <w:rPr>
                <w:lang w:val="en-US"/>
              </w:rPr>
              <w:t xml:space="preserve"> </w:t>
            </w:r>
            <w:r w:rsidRPr="00E70EDD">
              <w:t>σχετικό</w:t>
            </w:r>
            <w:r w:rsidRPr="00E70EDD">
              <w:rPr>
                <w:lang w:val="en-US"/>
              </w:rPr>
              <w:t xml:space="preserve"> </w:t>
            </w:r>
            <w:r w:rsidRPr="00E70EDD">
              <w:t>πιστοποιητικό</w:t>
            </w:r>
            <w:r w:rsidRPr="00E70EDD">
              <w:rPr>
                <w:lang w:val="en-US"/>
              </w:rPr>
              <w:t xml:space="preserve">). Osmolality: 320 - 360 mOsm/kg, pH Range: 7.0 - 7.4. </w:t>
            </w:r>
            <w:r w:rsidRPr="00E70EDD">
              <w:t>Συσκευασία 500ml</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r>
      <w:tr w:rsidR="00E70EDD" w:rsidRPr="00E70EDD" w:rsidTr="00E70EDD">
        <w:trPr>
          <w:trHeight w:val="97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29</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t xml:space="preserve">Λευκωματίνη ορού βοοειδών προερχόμενη από αγελάδες (fraction V 7.5%) Ποσότητα 100ml  </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r>
      <w:tr w:rsidR="00E70EDD" w:rsidRPr="00E70EDD" w:rsidTr="005236CC">
        <w:trPr>
          <w:trHeight w:val="2611"/>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30</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t>Trypsin-EDTA (0.25%), με phenol red</w:t>
            </w:r>
            <w:r w:rsidRPr="00E70EDD">
              <w:br/>
              <w:t xml:space="preserve">Osmolality: 270 - 320 mOsm/kg, </w:t>
            </w:r>
            <w:r w:rsidRPr="00E70EDD">
              <w:br/>
              <w:t>Tests Performed: In Vitro Bioassay</w:t>
            </w:r>
            <w:r w:rsidRPr="00E70EDD">
              <w:br/>
              <w:t>pH Range: 7.2 - 8.0</w:t>
            </w:r>
            <w:r w:rsidRPr="00E70EDD">
              <w:br/>
              <w:t>Να κατασκευάζεται σε εγκατάσταση συμβατή με cGMP, καταχωρησμενη στο FDA ως κατασκευαστής ιατροτεχνολογικών προϊόντων και  πιστοποιημένη σύμφωνα με το πρότυπο ISO 13485</w:t>
            </w:r>
            <w:r w:rsidRPr="00E70EDD">
              <w:br/>
              <w:t>Συσκευασια 500 ml</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r>
      <w:tr w:rsidR="00E70EDD" w:rsidRPr="00E70EDD" w:rsidTr="005236CC">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31</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t>Αποστειρωμένο διάλυμα HEPES 1M, όγκου 100 ml, ωσμωτικότητας &gt; 1000 mOsm/kg και pH = 7.3 ± 0.3.</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r>
      <w:tr w:rsidR="00E70EDD" w:rsidRPr="00BA0908" w:rsidTr="005236CC">
        <w:trPr>
          <w:trHeight w:val="4213"/>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32</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lang w:val="en-US"/>
              </w:rPr>
            </w:pPr>
            <w:r w:rsidRPr="00E70EDD">
              <w:t>DPBS (1X), χωρίς calcium, magnesium, Phenol Red</w:t>
            </w:r>
            <w:r w:rsidRPr="00E70EDD">
              <w:br/>
              <w:t xml:space="preserve">For in vitro diagnostic use (να επισυναπτεται σχετικο πιστοποιητικο). </w:t>
            </w:r>
            <w:r w:rsidRPr="00E70EDD">
              <w:br/>
              <w:t>Να</w:t>
            </w:r>
            <w:r w:rsidRPr="00E70EDD">
              <w:rPr>
                <w:lang w:val="en-US"/>
              </w:rPr>
              <w:t xml:space="preserve"> </w:t>
            </w:r>
            <w:r w:rsidRPr="00E70EDD">
              <w:t>πληρ</w:t>
            </w:r>
            <w:r w:rsidRPr="00E70EDD">
              <w:rPr>
                <w:lang w:val="en-US"/>
              </w:rPr>
              <w:t xml:space="preserve">oi </w:t>
            </w:r>
            <w:r w:rsidRPr="00E70EDD">
              <w:t>τις</w:t>
            </w:r>
            <w:r w:rsidRPr="00E70EDD">
              <w:rPr>
                <w:lang w:val="en-US"/>
              </w:rPr>
              <w:t xml:space="preserve"> </w:t>
            </w:r>
            <w:r w:rsidRPr="00E70EDD">
              <w:t>κάτωθι</w:t>
            </w:r>
            <w:r w:rsidRPr="00E70EDD">
              <w:rPr>
                <w:lang w:val="en-US"/>
              </w:rPr>
              <w:t xml:space="preserve"> </w:t>
            </w:r>
            <w:r w:rsidRPr="00E70EDD">
              <w:t>προδιαγραφές</w:t>
            </w:r>
            <w:r w:rsidRPr="00E70EDD">
              <w:rPr>
                <w:lang w:val="en-US"/>
              </w:rPr>
              <w:br/>
              <w:t>Form: Liquid</w:t>
            </w:r>
            <w:r w:rsidRPr="00E70EDD">
              <w:rPr>
                <w:lang w:val="en-US"/>
              </w:rPr>
              <w:br/>
              <w:t>Inorganic Salts: No Calcium, No Magnesium</w:t>
            </w:r>
            <w:r w:rsidRPr="00E70EDD">
              <w:rPr>
                <w:lang w:val="en-US"/>
              </w:rPr>
              <w:br/>
              <w:t>Concentrated: 1 X</w:t>
            </w:r>
            <w:r w:rsidRPr="00E70EDD">
              <w:rPr>
                <w:lang w:val="en-US"/>
              </w:rPr>
              <w:br/>
              <w:t>Phenol Red Indicator: No Phenol Red</w:t>
            </w:r>
            <w:r w:rsidRPr="00E70EDD">
              <w:rPr>
                <w:lang w:val="en-US"/>
              </w:rPr>
              <w:br/>
              <w:t>Classification: Animal Origin-Free</w:t>
            </w:r>
            <w:r w:rsidRPr="00E70EDD">
              <w:rPr>
                <w:lang w:val="en-US"/>
              </w:rPr>
              <w:br/>
              <w:t>Osmolality: 270 - 300 mOsm/kg</w:t>
            </w:r>
            <w:r w:rsidRPr="00E70EDD">
              <w:rPr>
                <w:lang w:val="en-US"/>
              </w:rPr>
              <w:br/>
              <w:t>Sodium Pyruvate Additive: No Sodium Pyruvate</w:t>
            </w:r>
            <w:r w:rsidRPr="00E70EDD">
              <w:rPr>
                <w:lang w:val="en-US"/>
              </w:rPr>
              <w:br/>
              <w:t>pH Range: 7.0 - 7.3</w:t>
            </w:r>
            <w:r w:rsidRPr="00E70EDD">
              <w:rPr>
                <w:lang w:val="en-US"/>
              </w:rPr>
              <w:br/>
            </w:r>
            <w:r w:rsidRPr="00E70EDD">
              <w:t>Συσκευασία</w:t>
            </w:r>
            <w:r w:rsidRPr="00E70EDD">
              <w:rPr>
                <w:lang w:val="en-US"/>
              </w:rPr>
              <w:t xml:space="preserve"> 500ml</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pPr>
              <w:rPr>
                <w:lang w:val="en-US"/>
              </w:rPr>
            </w:pPr>
          </w:p>
        </w:tc>
      </w:tr>
      <w:tr w:rsidR="00E70EDD" w:rsidRPr="00E70EDD" w:rsidTr="005236CC">
        <w:trPr>
          <w:trHeight w:val="1589"/>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33</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t>Ορός</w:t>
            </w:r>
            <w:r w:rsidRPr="00E70EDD">
              <w:rPr>
                <w:lang w:val="en-US"/>
              </w:rPr>
              <w:t xml:space="preserve"> </w:t>
            </w:r>
            <w:r w:rsidRPr="00E70EDD">
              <w:t>εμβρύου</w:t>
            </w:r>
            <w:r w:rsidRPr="00E70EDD">
              <w:rPr>
                <w:lang w:val="en-US"/>
              </w:rPr>
              <w:t xml:space="preserve"> </w:t>
            </w:r>
            <w:r w:rsidRPr="00E70EDD">
              <w:t>βοός</w:t>
            </w:r>
            <w:r w:rsidRPr="00E70EDD">
              <w:rPr>
                <w:lang w:val="en-US"/>
              </w:rPr>
              <w:t xml:space="preserve"> (Fetal bovine serum). </w:t>
            </w:r>
            <w:r w:rsidRPr="00E70EDD">
              <w:t>Να έχει παραχθεί σε EU approved χώρες. Να είναι 0.2 µm sterile filtered. Να έχει χαμηλό επιπέδο ενδοτοξινών. Να είναι κατάλληλο για διαφορετικούς τύπους κυτταρικών σειρών. Να διατίθεται σε συσκευασία  500 ml.</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r>
      <w:tr w:rsidR="00E70EDD" w:rsidRPr="00E70EDD" w:rsidTr="005236CC">
        <w:trPr>
          <w:trHeight w:val="125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34</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r w:rsidRPr="00E70EDD">
              <w:t>Penicillin/Streptomycin solution, (100X). Να περιέχει 10,000 units/mL πενικιλλίνη και 10,000 µg/mL στρεπτομυκίνη. Να έχει χρόνο ζωής τουλάχιστον 12 μήνες. Συσκευασία: 100ml</w:t>
            </w:r>
          </w:p>
        </w:tc>
        <w:tc>
          <w:tcPr>
            <w:tcW w:w="708"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851"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c>
          <w:tcPr>
            <w:tcW w:w="1524" w:type="dxa"/>
            <w:tcBorders>
              <w:top w:val="single" w:sz="4" w:space="0" w:color="auto"/>
              <w:left w:val="single" w:sz="4" w:space="0" w:color="auto"/>
              <w:bottom w:val="single" w:sz="4" w:space="0" w:color="auto"/>
              <w:right w:val="single" w:sz="4" w:space="0" w:color="auto"/>
            </w:tcBorders>
          </w:tcPr>
          <w:p w:rsidR="00E70EDD" w:rsidRPr="00E70EDD" w:rsidRDefault="00E70EDD" w:rsidP="00E70EDD"/>
        </w:tc>
      </w:tr>
    </w:tbl>
    <w:p w:rsidR="00E70EDD" w:rsidRPr="00E70EDD" w:rsidRDefault="00E70EDD" w:rsidP="00E70EDD"/>
    <w:p w:rsidR="00E70EDD" w:rsidRPr="00E70EDD" w:rsidRDefault="00E70EDD" w:rsidP="00E70EDD">
      <w:pPr>
        <w:rPr>
          <w:b/>
        </w:rPr>
      </w:pPr>
      <w:r w:rsidRPr="00E70EDD">
        <w:rPr>
          <w:b/>
        </w:rPr>
        <w:t>ΑΝΟΙΚΤΟΣ ΠΙΝΑΚΑΣ ΙΙ ΧΗΜΙΚΑ CPV 33696300-8</w:t>
      </w:r>
    </w:p>
    <w:p w:rsidR="00E70EDD" w:rsidRPr="00E70EDD" w:rsidRDefault="00E70EDD" w:rsidP="00E70EDD">
      <w:pPr>
        <w:rPr>
          <w:b/>
        </w:rPr>
      </w:pPr>
    </w:p>
    <w:tbl>
      <w:tblPr>
        <w:tblpPr w:leftFromText="180" w:rightFromText="180" w:vertAnchor="text" w:tblpY="1"/>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531"/>
        <w:gridCol w:w="851"/>
        <w:gridCol w:w="992"/>
        <w:gridCol w:w="1666"/>
      </w:tblGrid>
      <w:tr w:rsidR="00E70EDD" w:rsidRPr="00E70EDD" w:rsidTr="00E70EDD">
        <w:trPr>
          <w:trHeight w:val="1544"/>
        </w:trPr>
        <w:tc>
          <w:tcPr>
            <w:tcW w:w="701" w:type="dxa"/>
            <w:shd w:val="clear" w:color="auto" w:fill="auto"/>
            <w:vAlign w:val="center"/>
            <w:hideMark/>
          </w:tcPr>
          <w:p w:rsidR="00E70EDD" w:rsidRPr="00E70EDD" w:rsidRDefault="00E70EDD" w:rsidP="00E70EDD">
            <w:pPr>
              <w:rPr>
                <w:b/>
              </w:rPr>
            </w:pPr>
            <w:r w:rsidRPr="00E70EDD">
              <w:rPr>
                <w:b/>
              </w:rPr>
              <w:t>ΑΑ</w:t>
            </w:r>
          </w:p>
        </w:tc>
        <w:tc>
          <w:tcPr>
            <w:tcW w:w="5531" w:type="dxa"/>
            <w:shd w:val="clear" w:color="auto" w:fill="auto"/>
            <w:vAlign w:val="center"/>
            <w:hideMark/>
          </w:tcPr>
          <w:p w:rsidR="00E70EDD" w:rsidRPr="00E70EDD" w:rsidRDefault="00E70EDD" w:rsidP="00E70EDD">
            <w:pPr>
              <w:rPr>
                <w:b/>
              </w:rPr>
            </w:pPr>
            <w:r w:rsidRPr="00E70EDD">
              <w:rPr>
                <w:b/>
              </w:rPr>
              <w:t>ΤΕΧΝΙΚΕΣ ΠΡΟΔΙΑΓΡΑΦΕΣ</w:t>
            </w:r>
          </w:p>
        </w:tc>
        <w:tc>
          <w:tcPr>
            <w:tcW w:w="851"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992"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666"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BA0908" w:rsidTr="005236CC">
        <w:trPr>
          <w:trHeight w:val="2342"/>
        </w:trPr>
        <w:tc>
          <w:tcPr>
            <w:tcW w:w="701" w:type="dxa"/>
            <w:shd w:val="clear" w:color="auto" w:fill="auto"/>
            <w:noWrap/>
            <w:vAlign w:val="center"/>
            <w:hideMark/>
          </w:tcPr>
          <w:p w:rsidR="00E70EDD" w:rsidRPr="00E70EDD" w:rsidRDefault="00E70EDD" w:rsidP="00E70EDD">
            <w:r w:rsidRPr="00E70EDD">
              <w:t>35</w:t>
            </w:r>
          </w:p>
        </w:tc>
        <w:tc>
          <w:tcPr>
            <w:tcW w:w="5531" w:type="dxa"/>
            <w:shd w:val="clear" w:color="auto" w:fill="auto"/>
            <w:vAlign w:val="center"/>
            <w:hideMark/>
          </w:tcPr>
          <w:p w:rsidR="00E70EDD" w:rsidRPr="00E70EDD" w:rsidRDefault="00E70EDD" w:rsidP="00E70EDD">
            <w:pPr>
              <w:rPr>
                <w:lang w:val="en-US"/>
              </w:rPr>
            </w:pPr>
            <w:r w:rsidRPr="00E70EDD">
              <w:t xml:space="preserve">Μεθανόλη, HPLC≥99.9%. Συσκευασίας 2,5lt Methanol (Reag. </w:t>
            </w:r>
            <w:r w:rsidRPr="00E70EDD">
              <w:rPr>
                <w:lang w:val="en-US"/>
              </w:rPr>
              <w:t>USP, Ph. Eur.) for analysis, ACS, ISO Minimum assay (G.C.): 99.9% Maximum limit of impurities: Carbonyl compounds (as CH3COCH3): 0.002% Acetone (G.C.): 0.001% 2-Propanol (G.C.): 0.005% Acetaldehyde (CH3CHO): 0.001% Ethanol (G.C.): 0.005% Formaldehyde (HCHO): 0.001% Water (H2O): 0.05 %</w:t>
            </w:r>
          </w:p>
        </w:tc>
        <w:tc>
          <w:tcPr>
            <w:tcW w:w="851" w:type="dxa"/>
          </w:tcPr>
          <w:p w:rsidR="00E70EDD" w:rsidRPr="00E70EDD" w:rsidRDefault="00E70EDD" w:rsidP="00E70EDD">
            <w:pPr>
              <w:rPr>
                <w:lang w:val="en-US"/>
              </w:rPr>
            </w:pPr>
          </w:p>
        </w:tc>
        <w:tc>
          <w:tcPr>
            <w:tcW w:w="992" w:type="dxa"/>
          </w:tcPr>
          <w:p w:rsidR="00E70EDD" w:rsidRPr="00E70EDD" w:rsidRDefault="00E70EDD" w:rsidP="00E70EDD">
            <w:pPr>
              <w:rPr>
                <w:lang w:val="en-US"/>
              </w:rPr>
            </w:pPr>
          </w:p>
        </w:tc>
        <w:tc>
          <w:tcPr>
            <w:tcW w:w="1666" w:type="dxa"/>
          </w:tcPr>
          <w:p w:rsidR="00E70EDD" w:rsidRPr="00E70EDD" w:rsidRDefault="00E70EDD" w:rsidP="00E70EDD">
            <w:pPr>
              <w:rPr>
                <w:lang w:val="en-US"/>
              </w:rPr>
            </w:pPr>
          </w:p>
        </w:tc>
      </w:tr>
      <w:tr w:rsidR="00E70EDD" w:rsidRPr="00BA0908" w:rsidTr="005236CC">
        <w:trPr>
          <w:trHeight w:val="900"/>
        </w:trPr>
        <w:tc>
          <w:tcPr>
            <w:tcW w:w="701" w:type="dxa"/>
            <w:shd w:val="clear" w:color="auto" w:fill="auto"/>
            <w:noWrap/>
            <w:vAlign w:val="center"/>
            <w:hideMark/>
          </w:tcPr>
          <w:p w:rsidR="00E70EDD" w:rsidRPr="00E70EDD" w:rsidRDefault="00E70EDD" w:rsidP="00E70EDD">
            <w:r w:rsidRPr="00E70EDD">
              <w:t>36</w:t>
            </w:r>
          </w:p>
        </w:tc>
        <w:tc>
          <w:tcPr>
            <w:tcW w:w="5531" w:type="dxa"/>
            <w:shd w:val="clear" w:color="auto" w:fill="auto"/>
            <w:vAlign w:val="center"/>
            <w:hideMark/>
          </w:tcPr>
          <w:p w:rsidR="00E70EDD" w:rsidRPr="00E70EDD" w:rsidRDefault="00E70EDD" w:rsidP="00E70EDD">
            <w:pPr>
              <w:rPr>
                <w:lang w:val="en-US"/>
              </w:rPr>
            </w:pPr>
            <w:r w:rsidRPr="00E70EDD">
              <w:rPr>
                <w:lang w:val="en-US"/>
              </w:rPr>
              <w:t>Dextran 40 BioChemica</w:t>
            </w:r>
            <w:r w:rsidRPr="00E70EDD">
              <w:rPr>
                <w:lang w:val="en-US"/>
              </w:rPr>
              <w:br/>
              <w:t>endotoxin-free</w:t>
            </w:r>
            <w:r w:rsidRPr="00E70EDD">
              <w:rPr>
                <w:lang w:val="en-US"/>
              </w:rPr>
              <w:br/>
              <w:t>MOLAR MASS ~40000 g/mol</w:t>
            </w:r>
          </w:p>
        </w:tc>
        <w:tc>
          <w:tcPr>
            <w:tcW w:w="851" w:type="dxa"/>
          </w:tcPr>
          <w:p w:rsidR="00E70EDD" w:rsidRPr="00E70EDD" w:rsidRDefault="00E70EDD" w:rsidP="00E70EDD">
            <w:pPr>
              <w:rPr>
                <w:lang w:val="en-US"/>
              </w:rPr>
            </w:pPr>
          </w:p>
        </w:tc>
        <w:tc>
          <w:tcPr>
            <w:tcW w:w="992" w:type="dxa"/>
          </w:tcPr>
          <w:p w:rsidR="00E70EDD" w:rsidRPr="00E70EDD" w:rsidRDefault="00E70EDD" w:rsidP="00E70EDD">
            <w:pPr>
              <w:rPr>
                <w:lang w:val="en-US"/>
              </w:rPr>
            </w:pPr>
          </w:p>
        </w:tc>
        <w:tc>
          <w:tcPr>
            <w:tcW w:w="1666" w:type="dxa"/>
          </w:tcPr>
          <w:p w:rsidR="00E70EDD" w:rsidRPr="00E70EDD" w:rsidRDefault="00E70EDD" w:rsidP="00E70EDD">
            <w:pPr>
              <w:rPr>
                <w:lang w:val="en-US"/>
              </w:rPr>
            </w:pPr>
          </w:p>
        </w:tc>
      </w:tr>
      <w:tr w:rsidR="00E70EDD" w:rsidRPr="00E70EDD" w:rsidTr="005236CC">
        <w:trPr>
          <w:trHeight w:val="3960"/>
        </w:trPr>
        <w:tc>
          <w:tcPr>
            <w:tcW w:w="701" w:type="dxa"/>
            <w:shd w:val="clear" w:color="auto" w:fill="auto"/>
            <w:noWrap/>
            <w:vAlign w:val="center"/>
            <w:hideMark/>
          </w:tcPr>
          <w:p w:rsidR="00E70EDD" w:rsidRPr="00E70EDD" w:rsidRDefault="00E70EDD" w:rsidP="00E70EDD">
            <w:r w:rsidRPr="00E70EDD">
              <w:lastRenderedPageBreak/>
              <w:t>37</w:t>
            </w:r>
          </w:p>
        </w:tc>
        <w:tc>
          <w:tcPr>
            <w:tcW w:w="5531" w:type="dxa"/>
            <w:shd w:val="clear" w:color="auto" w:fill="auto"/>
            <w:vAlign w:val="center"/>
            <w:hideMark/>
          </w:tcPr>
          <w:p w:rsidR="00E70EDD" w:rsidRPr="00E70EDD" w:rsidRDefault="00E70EDD" w:rsidP="00E70EDD">
            <w:r w:rsidRPr="00E70EDD">
              <w:t>Polyethylene Glycol 6000 (PEG 6000)</w:t>
            </w:r>
            <w:r w:rsidRPr="00E70EDD">
              <w:br/>
              <w:t>CAS Number: 25322-68-3</w:t>
            </w:r>
            <w:r w:rsidRPr="00E70EDD">
              <w:br/>
              <w:t>Μοριακός τύπος: H(OCH₂CH₂)</w:t>
            </w:r>
            <w:r w:rsidRPr="00E70EDD">
              <w:rPr>
                <w:rFonts w:ascii="Cambria Math" w:hAnsi="Cambria Math" w:cs="Cambria Math"/>
              </w:rPr>
              <w:t>ₙ</w:t>
            </w:r>
            <w:r w:rsidRPr="00E70EDD">
              <w:t>OH</w:t>
            </w:r>
            <w:r w:rsidRPr="00E70EDD">
              <w:br/>
              <w:t>Βαθμός / Καθαρότητα: GPR RECTAPUR® (εργαστηριακή/αναλυτική χρήση)</w:t>
            </w:r>
            <w:r w:rsidRPr="00E70EDD">
              <w:br/>
              <w:t>Μοριακή μάζα: 6000 g/mol</w:t>
            </w:r>
            <w:r w:rsidRPr="00E70EDD">
              <w:br/>
              <w:t>Μέση μοριακή μάζα: 5400-7000</w:t>
            </w:r>
            <w:r w:rsidRPr="00E70EDD">
              <w:br/>
              <w:t>Σημείο Τήξης/Στερεοποίησης: ~55-61°C</w:t>
            </w:r>
            <w:r w:rsidRPr="00E70EDD">
              <w:br/>
              <w:t>Hydroxyl value: 17-21</w:t>
            </w:r>
            <w:r w:rsidRPr="00E70EDD">
              <w:br/>
              <w:t>pH (5%): 4,5 - 7,5</w:t>
            </w:r>
            <w:r w:rsidRPr="00E70EDD">
              <w:br/>
              <w:t>Βαριά Μέταλλα (ως Pb): ≤ 10 ppm Υπόλειμμα ανάφλεξης (SO4): ≤ 0.1%</w:t>
            </w:r>
            <w:r w:rsidRPr="00E70EDD">
              <w:br/>
              <w:t>Water: max. 1.0%</w:t>
            </w:r>
            <w:r w:rsidRPr="00E70EDD">
              <w:br/>
              <w:t>Να διατίθεται σε μπουκάλι HDPE, 1kg</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BA0908" w:rsidTr="005236CC">
        <w:trPr>
          <w:trHeight w:val="1200"/>
        </w:trPr>
        <w:tc>
          <w:tcPr>
            <w:tcW w:w="701" w:type="dxa"/>
            <w:shd w:val="clear" w:color="auto" w:fill="auto"/>
            <w:noWrap/>
            <w:vAlign w:val="center"/>
            <w:hideMark/>
          </w:tcPr>
          <w:p w:rsidR="00E70EDD" w:rsidRPr="00E70EDD" w:rsidRDefault="00E70EDD" w:rsidP="00E70EDD">
            <w:r w:rsidRPr="00E70EDD">
              <w:t>38</w:t>
            </w:r>
          </w:p>
        </w:tc>
        <w:tc>
          <w:tcPr>
            <w:tcW w:w="5531" w:type="dxa"/>
            <w:shd w:val="clear" w:color="auto" w:fill="auto"/>
            <w:vAlign w:val="center"/>
            <w:hideMark/>
          </w:tcPr>
          <w:p w:rsidR="00E70EDD" w:rsidRPr="00E70EDD" w:rsidRDefault="00E70EDD" w:rsidP="00E70EDD">
            <w:pPr>
              <w:rPr>
                <w:lang w:val="en-US"/>
              </w:rPr>
            </w:pPr>
            <w:r w:rsidRPr="00E70EDD">
              <w:rPr>
                <w:lang w:val="en-US"/>
              </w:rPr>
              <w:t>Sodium Chloride 5 mol/l (5 M) for molecular biology</w:t>
            </w:r>
            <w:r w:rsidRPr="00E70EDD">
              <w:rPr>
                <w:lang w:val="en-US"/>
              </w:rPr>
              <w:br/>
              <w:t>DNases/RNases/Proteases: not detectable</w:t>
            </w:r>
          </w:p>
        </w:tc>
        <w:tc>
          <w:tcPr>
            <w:tcW w:w="851" w:type="dxa"/>
          </w:tcPr>
          <w:p w:rsidR="00E70EDD" w:rsidRPr="00E70EDD" w:rsidRDefault="00E70EDD" w:rsidP="00E70EDD">
            <w:pPr>
              <w:rPr>
                <w:lang w:val="en-US"/>
              </w:rPr>
            </w:pPr>
          </w:p>
        </w:tc>
        <w:tc>
          <w:tcPr>
            <w:tcW w:w="992" w:type="dxa"/>
          </w:tcPr>
          <w:p w:rsidR="00E70EDD" w:rsidRPr="00E70EDD" w:rsidRDefault="00E70EDD" w:rsidP="00E70EDD">
            <w:pPr>
              <w:rPr>
                <w:lang w:val="en-US"/>
              </w:rPr>
            </w:pPr>
          </w:p>
        </w:tc>
        <w:tc>
          <w:tcPr>
            <w:tcW w:w="1666" w:type="dxa"/>
          </w:tcPr>
          <w:p w:rsidR="00E70EDD" w:rsidRPr="00E70EDD" w:rsidRDefault="00E70EDD" w:rsidP="00E70EDD">
            <w:pPr>
              <w:rPr>
                <w:lang w:val="en-US"/>
              </w:rPr>
            </w:pPr>
          </w:p>
        </w:tc>
      </w:tr>
      <w:tr w:rsidR="00E70EDD" w:rsidRPr="00BA0908" w:rsidTr="005236CC">
        <w:trPr>
          <w:trHeight w:val="3890"/>
        </w:trPr>
        <w:tc>
          <w:tcPr>
            <w:tcW w:w="701" w:type="dxa"/>
            <w:shd w:val="clear" w:color="auto" w:fill="auto"/>
            <w:noWrap/>
            <w:vAlign w:val="center"/>
            <w:hideMark/>
          </w:tcPr>
          <w:p w:rsidR="00E70EDD" w:rsidRPr="00E70EDD" w:rsidRDefault="00E70EDD" w:rsidP="00E70EDD">
            <w:r w:rsidRPr="00E70EDD">
              <w:t>39</w:t>
            </w:r>
          </w:p>
        </w:tc>
        <w:tc>
          <w:tcPr>
            <w:tcW w:w="5531" w:type="dxa"/>
            <w:shd w:val="clear" w:color="auto" w:fill="auto"/>
            <w:vAlign w:val="center"/>
            <w:hideMark/>
          </w:tcPr>
          <w:p w:rsidR="00E70EDD" w:rsidRPr="00E70EDD" w:rsidRDefault="00E70EDD" w:rsidP="00E70EDD">
            <w:pPr>
              <w:rPr>
                <w:lang w:val="en-US"/>
              </w:rPr>
            </w:pPr>
            <w:r w:rsidRPr="00E70EDD">
              <w:rPr>
                <w:lang w:val="en-US"/>
              </w:rPr>
              <w:t xml:space="preserve">Chloroform 99.0-99.6% </w:t>
            </w:r>
            <w:r w:rsidRPr="00E70EDD">
              <w:rPr>
                <w:lang w:val="en-US"/>
              </w:rPr>
              <w:br/>
              <w:t>stabilised</w:t>
            </w:r>
            <w:r w:rsidRPr="00E70EDD">
              <w:rPr>
                <w:lang w:val="en-US"/>
              </w:rPr>
              <w:br/>
              <w:t>CAS Number:67-66-3</w:t>
            </w:r>
            <w:r w:rsidRPr="00E70EDD">
              <w:rPr>
                <w:lang w:val="en-US"/>
              </w:rPr>
              <w:br/>
              <w:t>Formula:CHCl₃</w:t>
            </w:r>
            <w:r w:rsidRPr="00E70EDD">
              <w:rPr>
                <w:lang w:val="en-US"/>
              </w:rPr>
              <w:br/>
              <w:t>MDL Number:MFCD00000826</w:t>
            </w:r>
            <w:r w:rsidRPr="00E70EDD">
              <w:rPr>
                <w:lang w:val="en-US"/>
              </w:rPr>
              <w:br/>
              <w:t>Boiling Pt:61.7 °C (1013 hPa)</w:t>
            </w:r>
            <w:r w:rsidRPr="00E70EDD">
              <w:rPr>
                <w:lang w:val="en-US"/>
              </w:rPr>
              <w:br/>
              <w:t>Melting Pt:–63 °C</w:t>
            </w:r>
            <w:r w:rsidRPr="00E70EDD">
              <w:rPr>
                <w:lang w:val="en-US"/>
              </w:rPr>
              <w:br/>
              <w:t>ADR:6.1,III</w:t>
            </w:r>
            <w:r w:rsidRPr="00E70EDD">
              <w:rPr>
                <w:lang w:val="en-US"/>
              </w:rPr>
              <w:br/>
              <w:t>Stabilised with ethanol 0.6 %</w:t>
            </w:r>
            <w:r w:rsidRPr="00E70EDD">
              <w:rPr>
                <w:lang w:val="en-US"/>
              </w:rPr>
              <w:br/>
              <w:t>Molecular Weight:119.38 g/mol</w:t>
            </w:r>
            <w:r w:rsidRPr="00E70EDD">
              <w:rPr>
                <w:lang w:val="en-US"/>
              </w:rPr>
              <w:br/>
              <w:t>Merck Index:13,02160</w:t>
            </w:r>
            <w:r w:rsidRPr="00E70EDD">
              <w:rPr>
                <w:lang w:val="en-US"/>
              </w:rPr>
              <w:br/>
              <w:t>Density:1.4832 g/cm³ (20 °C)</w:t>
            </w:r>
            <w:r w:rsidRPr="00E70EDD">
              <w:rPr>
                <w:lang w:val="en-US"/>
              </w:rPr>
              <w:br/>
              <w:t>Storage Temperature: Ambient</w:t>
            </w:r>
            <w:r w:rsidRPr="00E70EDD">
              <w:rPr>
                <w:lang w:val="en-US"/>
              </w:rPr>
              <w:br/>
              <w:t>EINECS: 200-663-8</w:t>
            </w:r>
            <w:r w:rsidRPr="00E70EDD">
              <w:rPr>
                <w:lang w:val="en-US"/>
              </w:rPr>
              <w:br/>
              <w:t>UN:1888</w:t>
            </w:r>
          </w:p>
        </w:tc>
        <w:tc>
          <w:tcPr>
            <w:tcW w:w="851" w:type="dxa"/>
          </w:tcPr>
          <w:p w:rsidR="00E70EDD" w:rsidRPr="00E70EDD" w:rsidRDefault="00E70EDD" w:rsidP="00E70EDD">
            <w:pPr>
              <w:rPr>
                <w:lang w:val="en-US"/>
              </w:rPr>
            </w:pPr>
          </w:p>
        </w:tc>
        <w:tc>
          <w:tcPr>
            <w:tcW w:w="992" w:type="dxa"/>
          </w:tcPr>
          <w:p w:rsidR="00E70EDD" w:rsidRPr="00E70EDD" w:rsidRDefault="00E70EDD" w:rsidP="00E70EDD">
            <w:pPr>
              <w:rPr>
                <w:lang w:val="en-US"/>
              </w:rPr>
            </w:pPr>
          </w:p>
        </w:tc>
        <w:tc>
          <w:tcPr>
            <w:tcW w:w="1666" w:type="dxa"/>
          </w:tcPr>
          <w:p w:rsidR="00E70EDD" w:rsidRPr="00E70EDD" w:rsidRDefault="00E70EDD" w:rsidP="00E70EDD">
            <w:pPr>
              <w:rPr>
                <w:lang w:val="en-US"/>
              </w:rPr>
            </w:pPr>
          </w:p>
        </w:tc>
      </w:tr>
    </w:tbl>
    <w:p w:rsidR="00E70EDD" w:rsidRPr="00E70EDD" w:rsidRDefault="00E70EDD" w:rsidP="00E70EDD">
      <w:pPr>
        <w:rPr>
          <w:lang w:val="en-US"/>
        </w:rPr>
      </w:pPr>
    </w:p>
    <w:p w:rsidR="00E70EDD" w:rsidRPr="00E70EDD" w:rsidRDefault="00E70EDD" w:rsidP="00E70EDD">
      <w:pPr>
        <w:rPr>
          <w:b/>
        </w:rPr>
      </w:pPr>
      <w:r w:rsidRPr="00E70EDD">
        <w:rPr>
          <w:b/>
        </w:rPr>
        <w:t>ΑΝΟΙΚΤΟΣ ΠΙΝΑΚΑΣ ΙΙI ΕΡΓΑΣΤΗΡΙΑΚΑ  ΕΙΔΗ  CPV 33790000-4</w:t>
      </w:r>
    </w:p>
    <w:tbl>
      <w:tblPr>
        <w:tblW w:w="4928" w:type="pct"/>
        <w:tblInd w:w="108" w:type="dxa"/>
        <w:tblLook w:val="04A0" w:firstRow="1" w:lastRow="0" w:firstColumn="1" w:lastColumn="0" w:noHBand="0" w:noVBand="1"/>
      </w:tblPr>
      <w:tblGrid>
        <w:gridCol w:w="757"/>
        <w:gridCol w:w="5546"/>
        <w:gridCol w:w="869"/>
        <w:gridCol w:w="881"/>
        <w:gridCol w:w="1543"/>
      </w:tblGrid>
      <w:tr w:rsidR="00E70EDD" w:rsidRPr="00E70EDD" w:rsidTr="00E70EDD">
        <w:trPr>
          <w:trHeight w:val="1179"/>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ΑΑ</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ΤΕΧΝΙΚΕΣ ΠΡΟΔΙΑΓΡΑΦΕΣ</w:t>
            </w:r>
          </w:p>
        </w:tc>
        <w:tc>
          <w:tcPr>
            <w:tcW w:w="453" w:type="pct"/>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459" w:type="pct"/>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804" w:type="pct"/>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684B1D" w:rsidRPr="00E70EDD" w:rsidTr="002D2E83">
        <w:trPr>
          <w:trHeight w:val="437"/>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40</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Παραφίλμ σε ρολό (Parafilm® M), διαστάσεων 5cmΧ15m (2inc X 50 ft), μη τοξικό και διαστελλόμενο κατά μήκος και κατά πλάτος, εργοστασίου  BEMIS</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41</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spacing w:after="240"/>
              <w:rPr>
                <w:rFonts w:ascii="Calibri" w:hAnsi="Calibri" w:cs="Calibri"/>
                <w:color w:val="000000"/>
              </w:rPr>
            </w:pPr>
            <w:r>
              <w:rPr>
                <w:rFonts w:ascii="Calibri" w:hAnsi="Calibri" w:cs="Calibri"/>
                <w:color w:val="000000"/>
              </w:rPr>
              <w:t>ΠΡΟΔΙΑΓΡΑΦΕΣ ΣΩΛΗΝΑΡΙΩΝ ΜΕ GEL ΔΙΑΧΩΡΙΣΜΟΥ</w:t>
            </w:r>
            <w:r>
              <w:rPr>
                <w:rFonts w:ascii="Calibri" w:hAnsi="Calibri" w:cs="Calibri"/>
                <w:color w:val="000000"/>
              </w:rPr>
              <w:br/>
              <w:t xml:space="preserve">1. Να είναι κενού αέρα (vacutainer), αποστειρωμένα, συνθετικά, με επιταχυντή </w:t>
            </w:r>
            <w:r>
              <w:rPr>
                <w:rFonts w:ascii="Calibri" w:hAnsi="Calibri" w:cs="Calibri"/>
                <w:color w:val="000000"/>
              </w:rPr>
              <w:br/>
              <w:t>πήξεως και gel διαχωρισμού.</w:t>
            </w:r>
            <w:r>
              <w:rPr>
                <w:rFonts w:ascii="Calibri" w:hAnsi="Calibri" w:cs="Calibri"/>
                <w:color w:val="000000"/>
              </w:rPr>
              <w:br/>
              <w:t>2. Το gel διαχωρισμού να είναι τοποθετημένο στον πυθμένα του σωληναρίου υπό</w:t>
            </w:r>
            <w:r>
              <w:rPr>
                <w:rFonts w:ascii="Calibri" w:hAnsi="Calibri" w:cs="Calibri"/>
                <w:color w:val="000000"/>
              </w:rPr>
              <w:br/>
              <w:t>κλίση, προκειμένου να επιτυγχάνεται καλύτερη αναλυτική σταθερότητα και</w:t>
            </w:r>
            <w:r>
              <w:rPr>
                <w:rFonts w:ascii="Calibri" w:hAnsi="Calibri" w:cs="Calibri"/>
                <w:color w:val="000000"/>
              </w:rPr>
              <w:br/>
              <w:t>ταχύτερος διαχωρισμός.</w:t>
            </w:r>
            <w:r>
              <w:rPr>
                <w:rFonts w:ascii="Calibri" w:hAnsi="Calibri" w:cs="Calibri"/>
                <w:color w:val="000000"/>
              </w:rPr>
              <w:br/>
              <w:t>3. Το gel διαχωρισμού αποδεδειγμένα να διατηρεί το σχήμα του και τη συνοχή του</w:t>
            </w:r>
            <w:r>
              <w:rPr>
                <w:rFonts w:ascii="Calibri" w:hAnsi="Calibri" w:cs="Calibri"/>
                <w:color w:val="000000"/>
              </w:rPr>
              <w:br/>
              <w:t>καθώς και να μην υπάρχει αιμόλυση και σχηματισμός ινικών στον ορό, μετά τη</w:t>
            </w:r>
            <w:r>
              <w:rPr>
                <w:rFonts w:ascii="Calibri" w:hAnsi="Calibri" w:cs="Calibri"/>
                <w:color w:val="000000"/>
              </w:rPr>
              <w:br/>
              <w:t>μεταφορά και παραμονή του φυγοκεντρημένου δείγματος έως 24 ώρες. Στο</w:t>
            </w:r>
            <w:r>
              <w:rPr>
                <w:rFonts w:ascii="Calibri" w:hAnsi="Calibri" w:cs="Calibri"/>
                <w:color w:val="000000"/>
              </w:rPr>
              <w:br/>
              <w:t>σωληνάριο θα πρέπει να υπάρχει ένδειξη πλήρωσης και ετικέτα για στοιχεία</w:t>
            </w:r>
            <w:r>
              <w:rPr>
                <w:rFonts w:ascii="Calibri" w:hAnsi="Calibri" w:cs="Calibri"/>
                <w:color w:val="000000"/>
              </w:rPr>
              <w:br/>
              <w:t>ασθενούς, να αναγράφεται το CE, LOT παραγωγής, REF, η ημερομηνία λήξης.</w:t>
            </w:r>
            <w:r>
              <w:rPr>
                <w:rFonts w:ascii="Calibri" w:hAnsi="Calibri" w:cs="Calibri"/>
                <w:color w:val="000000"/>
              </w:rPr>
              <w:br/>
              <w:t>4. Να είναι αποστειρωμένα με ακτινοβολία , ΕΝ ISO 1137, με sterility assurance level</w:t>
            </w:r>
            <w:r>
              <w:rPr>
                <w:rFonts w:ascii="Calibri" w:hAnsi="Calibri" w:cs="Calibri"/>
                <w:color w:val="000000"/>
              </w:rPr>
              <w:br/>
              <w:t>(SAL) της τάξης 10-6</w:t>
            </w:r>
            <w:r>
              <w:rPr>
                <w:rFonts w:ascii="Calibri" w:hAnsi="Calibri" w:cs="Calibri"/>
                <w:color w:val="000000"/>
              </w:rPr>
              <w:br/>
              <w:t>5. Διαστάσεις 16Χ100 mm, με πιεστό πώμα ασφαλείας, στεγανής εφαρμογής και</w:t>
            </w:r>
            <w:r>
              <w:rPr>
                <w:rFonts w:ascii="Calibri" w:hAnsi="Calibri" w:cs="Calibri"/>
                <w:color w:val="000000"/>
              </w:rPr>
              <w:br/>
              <w:t>εύκολης διάτρησης, που να καλύπτει εξωτερικά το φιαλίδιο κατά 2 cm.</w:t>
            </w:r>
            <w:r>
              <w:rPr>
                <w:rFonts w:ascii="Calibri" w:hAnsi="Calibri" w:cs="Calibri"/>
                <w:color w:val="000000"/>
              </w:rPr>
              <w:br/>
              <w:t>Χωρητικότητα 8,5ml</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1066"/>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spacing w:after="0"/>
              <w:jc w:val="center"/>
              <w:rPr>
                <w:rFonts w:ascii="Calibri" w:hAnsi="Calibri" w:cs="Calibri"/>
                <w:color w:val="000000"/>
              </w:rPr>
            </w:pPr>
            <w:r>
              <w:rPr>
                <w:rFonts w:ascii="Calibri" w:hAnsi="Calibri" w:cs="Calibri"/>
                <w:color w:val="000000"/>
              </w:rPr>
              <w:t>42</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spacing w:after="240"/>
              <w:rPr>
                <w:rFonts w:ascii="Calibri" w:hAnsi="Calibri" w:cs="Calibri"/>
                <w:color w:val="000000"/>
              </w:rPr>
            </w:pPr>
            <w:r>
              <w:rPr>
                <w:rFonts w:ascii="Calibri" w:hAnsi="Calibri" w:cs="Calibri"/>
                <w:color w:val="000000"/>
              </w:rPr>
              <w:t>ΠΡΟΔΙΑΓΡΑΦΕΣ ΣΩΛΗΝΑΡΙΩΝ ΜΕ GEL ΔΙΑΧΩΡΙΣΜΟΥ</w:t>
            </w:r>
            <w:r>
              <w:rPr>
                <w:rFonts w:ascii="Calibri" w:hAnsi="Calibri" w:cs="Calibri"/>
                <w:color w:val="000000"/>
              </w:rPr>
              <w:br/>
              <w:t xml:space="preserve">1. Να είναι κενού αέρα (vacutainer), αποστειρωμένα, συνθετικά, με επιταχυντή </w:t>
            </w:r>
            <w:r>
              <w:rPr>
                <w:rFonts w:ascii="Calibri" w:hAnsi="Calibri" w:cs="Calibri"/>
                <w:color w:val="000000"/>
              </w:rPr>
              <w:br/>
              <w:t>πήξεως και gel διαχωρισμού.</w:t>
            </w:r>
            <w:r>
              <w:rPr>
                <w:rFonts w:ascii="Calibri" w:hAnsi="Calibri" w:cs="Calibri"/>
                <w:color w:val="000000"/>
              </w:rPr>
              <w:br/>
              <w:t>2. Το gel διαχωρισμού να είναι τοποθετημένο στον πυθμένα του σωληναρίου υπό</w:t>
            </w:r>
            <w:r>
              <w:rPr>
                <w:rFonts w:ascii="Calibri" w:hAnsi="Calibri" w:cs="Calibri"/>
                <w:color w:val="000000"/>
              </w:rPr>
              <w:br/>
              <w:t>κλίση, προκειμένου να επιτυγχάνεται καλύτερη αναλυτική σταθερότητα και</w:t>
            </w:r>
            <w:r>
              <w:rPr>
                <w:rFonts w:ascii="Calibri" w:hAnsi="Calibri" w:cs="Calibri"/>
                <w:color w:val="000000"/>
              </w:rPr>
              <w:br/>
              <w:t>ταχύτερος διαχωρισμός.</w:t>
            </w:r>
            <w:r>
              <w:rPr>
                <w:rFonts w:ascii="Calibri" w:hAnsi="Calibri" w:cs="Calibri"/>
                <w:color w:val="000000"/>
              </w:rPr>
              <w:br/>
              <w:t>3. Το gel διαχωρισμού αποδεδειγμένα να διατηρεί το σχήμα του και τη συνοχή του</w:t>
            </w:r>
            <w:r>
              <w:rPr>
                <w:rFonts w:ascii="Calibri" w:hAnsi="Calibri" w:cs="Calibri"/>
                <w:color w:val="000000"/>
              </w:rPr>
              <w:br/>
              <w:t>καθώς και να μην υπάρχει αιμόλυση και σχηματισμός ινικών στον ορό, μετά τη</w:t>
            </w:r>
            <w:r>
              <w:rPr>
                <w:rFonts w:ascii="Calibri" w:hAnsi="Calibri" w:cs="Calibri"/>
                <w:color w:val="000000"/>
              </w:rPr>
              <w:br/>
              <w:t>μεταφορά και παραμονή του φυγοκεντρημένου δείγματος έως 24 ώρες. Στο</w:t>
            </w:r>
            <w:r>
              <w:rPr>
                <w:rFonts w:ascii="Calibri" w:hAnsi="Calibri" w:cs="Calibri"/>
                <w:color w:val="000000"/>
              </w:rPr>
              <w:br/>
              <w:t>σωληνάριο θα πρέπει να υπάρχει ένδειξη πλήρωσης και ετικέτα για στοιχεία</w:t>
            </w:r>
            <w:r>
              <w:rPr>
                <w:rFonts w:ascii="Calibri" w:hAnsi="Calibri" w:cs="Calibri"/>
                <w:color w:val="000000"/>
              </w:rPr>
              <w:br/>
              <w:t>ασθενούς, να αναγράφεται το CE, LOT παραγωγής, REF, η ημερομηνία λήξης.</w:t>
            </w:r>
            <w:r>
              <w:rPr>
                <w:rFonts w:ascii="Calibri" w:hAnsi="Calibri" w:cs="Calibri"/>
                <w:color w:val="000000"/>
              </w:rPr>
              <w:br/>
              <w:t xml:space="preserve">4. Να είναι αποστειρωμένα με ακτινοβολία , ΕΝ ISO 1137, </w:t>
            </w:r>
            <w:r>
              <w:rPr>
                <w:rFonts w:ascii="Calibri" w:hAnsi="Calibri" w:cs="Calibri"/>
                <w:color w:val="000000"/>
              </w:rPr>
              <w:lastRenderedPageBreak/>
              <w:t>με sterility assurance level</w:t>
            </w:r>
            <w:r>
              <w:rPr>
                <w:rFonts w:ascii="Calibri" w:hAnsi="Calibri" w:cs="Calibri"/>
                <w:color w:val="000000"/>
              </w:rPr>
              <w:br/>
              <w:t>(SAL) της τάξης 10-6</w:t>
            </w:r>
            <w:r>
              <w:rPr>
                <w:rFonts w:ascii="Calibri" w:hAnsi="Calibri" w:cs="Calibri"/>
                <w:color w:val="000000"/>
              </w:rPr>
              <w:br/>
              <w:t>5. Διαστάσεις 16Χ100 mm, με πιεστό πώμα ασφαλείας, στεγανής εφαρμογής και</w:t>
            </w:r>
            <w:r>
              <w:rPr>
                <w:rFonts w:ascii="Calibri" w:hAnsi="Calibri" w:cs="Calibri"/>
                <w:color w:val="000000"/>
              </w:rPr>
              <w:br/>
              <w:t>εύκολης διάτρησης, που να καλύπτει εξωτερικά το φιαλίδιο κατά 2 cm.</w:t>
            </w:r>
            <w:r>
              <w:rPr>
                <w:rFonts w:ascii="Calibri" w:hAnsi="Calibri" w:cs="Calibri"/>
                <w:color w:val="000000"/>
              </w:rPr>
              <w:br/>
              <w:t>Χωρητικότητα 8,5ml</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982"/>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spacing w:after="0"/>
              <w:jc w:val="center"/>
              <w:rPr>
                <w:rFonts w:ascii="Calibri" w:hAnsi="Calibri" w:cs="Calibri"/>
                <w:color w:val="000000"/>
              </w:rPr>
            </w:pPr>
            <w:r>
              <w:rPr>
                <w:rFonts w:ascii="Calibri" w:hAnsi="Calibri" w:cs="Calibri"/>
                <w:color w:val="000000"/>
              </w:rPr>
              <w:lastRenderedPageBreak/>
              <w:t>43</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ΦΙΑΛΙΔΙΑ με αντιπηκτικό lithium heparin </w:t>
            </w:r>
            <w:r>
              <w:rPr>
                <w:rFonts w:ascii="Calibri" w:hAnsi="Calibri" w:cs="Calibri"/>
                <w:color w:val="000000"/>
              </w:rPr>
              <w:br/>
              <w:t xml:space="preserve">Φιαλίδια βιοχημικών προσδιορισμών (με πλάσμα), κενού, αποστειρωμένα , συνθετικά, με lithium heparin (17 IU/ml), κατάλληλα για αυτόματα προ-αναλυτικά συστήματα, με ένδειξη πλήρωσης και ετικέτα για στοιχεία ασθενούς Με πώμα ασφαλείας, στεγανής εφαρμογής και εύκολης διάτρησης επαρκούς μήκους. Να αναγράφονται τα CE, LOT, REF, η χώρα παραγωγής, η μέθοδος αποστείρωσης και η ημερομηνία λήξης. </w:t>
            </w:r>
            <w:r>
              <w:rPr>
                <w:rFonts w:ascii="Calibri" w:hAnsi="Calibri" w:cs="Calibri"/>
                <w:color w:val="000000"/>
              </w:rPr>
              <w:br/>
              <w:t>Χωρητικότητας : 4 ml &amp; διαστάσεων: 13 x 75 mm</w:t>
            </w:r>
          </w:p>
        </w:tc>
        <w:tc>
          <w:tcPr>
            <w:tcW w:w="453"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459"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804"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r>
      <w:tr w:rsidR="00684B1D" w:rsidRPr="00E70EDD" w:rsidTr="002D2E83">
        <w:trPr>
          <w:trHeight w:val="983"/>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44</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ΦΙΑΛΙΔΙΑ ΓΕΝΙΚΗΣ ΑΙΜΑΤΟΣ </w:t>
            </w:r>
            <w:r>
              <w:rPr>
                <w:rFonts w:ascii="Calibri" w:hAnsi="Calibri" w:cs="Calibri"/>
                <w:color w:val="000000"/>
              </w:rPr>
              <w:br/>
              <w:t xml:space="preserve">Φιαλίδια πλαστικά γενικής αίματος με EDTA K2 – Κ3 ψεκασμένο στα τοιχώματα του φιαλιδίου, (αναλογία 1,8 mg EDTA/ml αίματος), χωρητικοτήτων - 4 ml - &amp; διαστάσεων : 13Χ75 mm. </w:t>
            </w:r>
            <w:r>
              <w:rPr>
                <w:rFonts w:ascii="Calibri" w:hAnsi="Calibri" w:cs="Calibri"/>
                <w:color w:val="000000"/>
              </w:rPr>
              <w:br/>
              <w:t xml:space="preserve">Να αναγράφεται στην ετικέτα η συγκέντρωση του αντιπηκτικού, η ημερομηνία λήξης, η ένδειξη πληρώσεως, αποστειρωμένα EN ISO 11137, με sterility assurance level (SAL) 10-6, κενού αέρος. </w:t>
            </w:r>
            <w:r>
              <w:rPr>
                <w:rFonts w:ascii="Calibri" w:hAnsi="Calibri" w:cs="Calibri"/>
                <w:color w:val="000000"/>
              </w:rPr>
              <w:br/>
              <w:t xml:space="preserve">Να είναι πωματισμένα με εύχρηστο ενισχυμένο ελαστικό πώμα ασφαλείας, στεγανής εφαρμογής και ασφαλούς εκπωματισμού επαρκούς μήκους. Να αναγράφονται τα CE, LOT, REF, η χώρα παραγωγής, η μέθοδος αποστείρωσης και η ημερομηνία λήξης. </w:t>
            </w:r>
            <w:r>
              <w:rPr>
                <w:rFonts w:ascii="Calibri" w:hAnsi="Calibri" w:cs="Calibri"/>
                <w:color w:val="000000"/>
              </w:rPr>
              <w:br/>
              <w:t>Συμβατά με όλους τους τύπους αυτόματων δειγματοληπτών των αιματολογικών αναλυτών.</w:t>
            </w:r>
          </w:p>
        </w:tc>
        <w:tc>
          <w:tcPr>
            <w:tcW w:w="453" w:type="pct"/>
            <w:tcBorders>
              <w:top w:val="single" w:sz="4" w:space="0" w:color="auto"/>
              <w:left w:val="nil"/>
              <w:bottom w:val="single" w:sz="4" w:space="0" w:color="auto"/>
              <w:right w:val="single" w:sz="4" w:space="0" w:color="auto"/>
            </w:tcBorders>
          </w:tcPr>
          <w:p w:rsidR="00684B1D" w:rsidRPr="00E70EDD" w:rsidRDefault="00684B1D" w:rsidP="00684B1D"/>
        </w:tc>
        <w:tc>
          <w:tcPr>
            <w:tcW w:w="459" w:type="pct"/>
            <w:tcBorders>
              <w:top w:val="single" w:sz="4" w:space="0" w:color="auto"/>
              <w:left w:val="nil"/>
              <w:bottom w:val="single" w:sz="4" w:space="0" w:color="auto"/>
              <w:right w:val="single" w:sz="4" w:space="0" w:color="auto"/>
            </w:tcBorders>
          </w:tcPr>
          <w:p w:rsidR="00684B1D" w:rsidRPr="00E70EDD" w:rsidRDefault="00684B1D" w:rsidP="00684B1D"/>
        </w:tc>
        <w:tc>
          <w:tcPr>
            <w:tcW w:w="804" w:type="pct"/>
            <w:tcBorders>
              <w:top w:val="single" w:sz="4" w:space="0" w:color="auto"/>
              <w:left w:val="nil"/>
              <w:bottom w:val="single" w:sz="4" w:space="0" w:color="auto"/>
              <w:right w:val="single" w:sz="4" w:space="0" w:color="auto"/>
            </w:tcBorders>
          </w:tcPr>
          <w:p w:rsidR="00684B1D" w:rsidRPr="00E70EDD" w:rsidRDefault="00684B1D" w:rsidP="00684B1D"/>
        </w:tc>
      </w:tr>
      <w:tr w:rsidR="00684B1D" w:rsidRPr="00E70EDD" w:rsidTr="005236CC">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45</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Πεταλούδες αιμοληψίας διατρήσεως σωληναρίων κενού ασφαλείας με ενσωματωμένο μη αποσπώμενο προστατευτικό μηχανισμό που καλύπτει όλη την βελόνα (όχι μέρος της έτσι ώστε να αποκλεισθεί η επαφή με βιολογικά υγρά). </w:t>
            </w:r>
            <w:r>
              <w:rPr>
                <w:rFonts w:ascii="Calibri" w:hAnsi="Calibri" w:cs="Calibri"/>
                <w:color w:val="000000"/>
              </w:rPr>
              <w:br/>
              <w:t xml:space="preserve">Η ασφάλιση της βελόνας της πεταλούδας να γίνεται άμεσα, με το ένα χέρι μη αναστρέψιμα. </w:t>
            </w:r>
            <w:r>
              <w:rPr>
                <w:rFonts w:ascii="Calibri" w:hAnsi="Calibri" w:cs="Calibri"/>
                <w:color w:val="000000"/>
              </w:rPr>
              <w:br/>
              <w:t xml:space="preserve">Να μπορούν να παραμείνουν στην φλέβα έως 2 ώρες για μικρής διάρκειας εγχύσεις και να αναγράφεται αυτό στην συσκευασία. Σε ατομική αποστειρωμένη συσκευασία για τη διατήρηση της αποστείρωσης και προστασίας. </w:t>
            </w:r>
            <w:r>
              <w:rPr>
                <w:rFonts w:ascii="Calibri" w:hAnsi="Calibri" w:cs="Calibri"/>
                <w:color w:val="000000"/>
              </w:rPr>
              <w:br/>
              <w:t xml:space="preserve">Να είναι latex-free, DEHP-free </w:t>
            </w:r>
            <w:r>
              <w:rPr>
                <w:rFonts w:ascii="Calibri" w:hAnsi="Calibri" w:cs="Calibri"/>
                <w:color w:val="000000"/>
              </w:rPr>
              <w:br/>
              <w:t xml:space="preserve">Να συνοδεύονται από τους αντίστοιχους μη </w:t>
            </w:r>
            <w:r>
              <w:rPr>
                <w:rFonts w:ascii="Calibri" w:hAnsi="Calibri" w:cs="Calibri"/>
                <w:color w:val="000000"/>
              </w:rPr>
              <w:lastRenderedPageBreak/>
              <w:t>ενσωματωμένους υποδοχείς σωληναρίων χωρίς επιπλέον κόστος. Να δύναται να είναι συμβατοί με το φιαλίδιο αιμοκαλλιεργειών του νοσοκομείου για άμεση λήψη στο φιαλίδιο αιμοκαλλιεργειών προσφέροντας στείρες συνθήκες και μείωση επιμολύνσεων.</w:t>
            </w:r>
            <w:r>
              <w:rPr>
                <w:rFonts w:ascii="Calibri" w:hAnsi="Calibri" w:cs="Calibri"/>
                <w:color w:val="000000"/>
              </w:rPr>
              <w:br/>
            </w:r>
            <w:r>
              <w:rPr>
                <w:rFonts w:ascii="Calibri" w:hAnsi="Calibri" w:cs="Calibri"/>
                <w:color w:val="000000"/>
              </w:rPr>
              <w:br/>
              <w:t xml:space="preserve">21G X ¾” Σωληνίσκος έως 30 cm </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3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46</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Πεταλούδες αιμοληψίας διατρήσεως σωληναρίων κενού ασφαλείας με ενσωματωμένο μη αποσπώμενο προστατευτικό μηχανισμό που καλύπτει όλη την βελόνα (όχι μέρος της έτσι ώστε να αποκλεισθεί η επαφή με βιολογικά υγρά). </w:t>
            </w:r>
            <w:r>
              <w:rPr>
                <w:rFonts w:ascii="Calibri" w:hAnsi="Calibri" w:cs="Calibri"/>
                <w:color w:val="000000"/>
              </w:rPr>
              <w:br/>
              <w:t xml:space="preserve">Η ασφάλιση της βελόνας της πεταλούδας να γίνεται άμεσα, με το ένα χέρι μη αναστρέψιμα. </w:t>
            </w:r>
            <w:r>
              <w:rPr>
                <w:rFonts w:ascii="Calibri" w:hAnsi="Calibri" w:cs="Calibri"/>
                <w:color w:val="000000"/>
              </w:rPr>
              <w:br/>
              <w:t xml:space="preserve">Να μπορούν να παραμείνουν στην φλέβα έως 2 ώρες για μικρής διάρκειας εγχύσεις και να αναγράφεται αυτό στην συσκευασία. Σε ατομική αποστειρωμένη συσκευασία για τη διατήρηση της αποστείρωσης και προστασίας. </w:t>
            </w:r>
            <w:r>
              <w:rPr>
                <w:rFonts w:ascii="Calibri" w:hAnsi="Calibri" w:cs="Calibri"/>
                <w:color w:val="000000"/>
              </w:rPr>
              <w:br/>
              <w:t xml:space="preserve">Να είναι latex-free, DEHP-free </w:t>
            </w:r>
            <w:r>
              <w:rPr>
                <w:rFonts w:ascii="Calibri" w:hAnsi="Calibri" w:cs="Calibri"/>
                <w:color w:val="000000"/>
              </w:rPr>
              <w:br/>
              <w:t>Να συνοδεύονται από τους αντίστοιχους μη ενσωματωμένους υποδοχείς σωληναρίων χωρίς επιπλέον κόστος. Να δύναται να είναι συμβατοί με το φιαλίδιο αιμοκαλλιεργειών του νοσοκομείου για άμεση λήψη στο φιαλίδιο αιμοκαλλιεργειών προσφέροντας στείρες συνθήκες και μείωση επιμολύνσεων.</w:t>
            </w:r>
            <w:r>
              <w:rPr>
                <w:rFonts w:ascii="Calibri" w:hAnsi="Calibri" w:cs="Calibri"/>
                <w:color w:val="000000"/>
              </w:rPr>
              <w:br/>
            </w:r>
            <w:r>
              <w:rPr>
                <w:rFonts w:ascii="Calibri" w:hAnsi="Calibri" w:cs="Calibri"/>
                <w:color w:val="000000"/>
              </w:rPr>
              <w:br/>
              <w:t>23G X ¾” Σωληνίσκος έως 30 cm</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47</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Hansaplast Αδιάβροχα Αυτοκόλλητα Επιθέματα Univesal Bacteria Shield 50τμχ</w:t>
            </w:r>
            <w:r>
              <w:rPr>
                <w:rFonts w:ascii="Calibri" w:hAnsi="Calibri" w:cs="Calibri"/>
                <w:color w:val="000000"/>
              </w:rPr>
              <w:br/>
              <w:t>Βασικά χαρακτηριστικά:</w:t>
            </w:r>
            <w:r>
              <w:rPr>
                <w:rFonts w:ascii="Calibri" w:hAnsi="Calibri" w:cs="Calibri"/>
                <w:color w:val="000000"/>
              </w:rPr>
              <w:br/>
              <w:t>• Ανθεκτικό στο Νερό</w:t>
            </w:r>
            <w:r>
              <w:rPr>
                <w:rFonts w:ascii="Calibri" w:hAnsi="Calibri" w:cs="Calibri"/>
                <w:color w:val="000000"/>
              </w:rPr>
              <w:br/>
              <w:t>• Δεν Κολλάει στην Πληγή</w:t>
            </w:r>
            <w:r>
              <w:rPr>
                <w:rFonts w:ascii="Calibri" w:hAnsi="Calibri" w:cs="Calibri"/>
                <w:color w:val="000000"/>
              </w:rPr>
              <w:br/>
              <w:t>• Δερματολογικά Ελεγμένο</w:t>
            </w:r>
            <w:r>
              <w:rPr>
                <w:rFonts w:ascii="Calibri" w:hAnsi="Calibri" w:cs="Calibri"/>
                <w:color w:val="000000"/>
              </w:rPr>
              <w:br/>
              <w:t>• Εύκαμπτο &amp; Αναπνεύσιμο Υλικό</w:t>
            </w:r>
            <w:r>
              <w:rPr>
                <w:rFonts w:ascii="Calibri" w:hAnsi="Calibri" w:cs="Calibri"/>
                <w:color w:val="000000"/>
              </w:rPr>
              <w:br/>
              <w:t>Αυτοκόλλητα επιθέματα για μικροτραυματισμούς σε μικρό μέγεθος, 50x23mm. Ανθεκτικά στο νερό και με τεχνολογία Bacteria Shield που εμποδίζουν το 99% της βρωμιάς και των βακτηρίων.</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553"/>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48</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Δοχεία απόρριψης βελονών 5L, πλαστικά, κυλινδρικά, αποστειρώσιμα, από τοιχώματα υψηλής αντοχής, με καπάκι που κλείνει με ειδικά κλιπς και ειδικές εγκοπές (θέσεις), παραγωγής Ελληνικής</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1114"/>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49</w:t>
            </w:r>
          </w:p>
        </w:tc>
        <w:tc>
          <w:tcPr>
            <w:tcW w:w="2890" w:type="pct"/>
            <w:tcBorders>
              <w:top w:val="nil"/>
              <w:left w:val="nil"/>
              <w:bottom w:val="single" w:sz="4" w:space="0" w:color="auto"/>
              <w:right w:val="single" w:sz="4" w:space="0" w:color="auto"/>
            </w:tcBorders>
            <w:shd w:val="clear" w:color="000000" w:fill="FFFFFF"/>
            <w:vAlign w:val="center"/>
            <w:hideMark/>
          </w:tcPr>
          <w:p w:rsidR="00684B1D" w:rsidRDefault="00684B1D" w:rsidP="00684B1D">
            <w:pPr>
              <w:rPr>
                <w:rFonts w:ascii="Calibri" w:hAnsi="Calibri" w:cs="Calibri"/>
                <w:color w:val="000000"/>
              </w:rPr>
            </w:pPr>
            <w:r>
              <w:rPr>
                <w:rFonts w:ascii="Calibri" w:hAnsi="Calibri" w:cs="Calibri"/>
                <w:color w:val="000000"/>
              </w:rPr>
              <w:t>Σωληνάρια πλαστικά πολυπροπυλενίου (PP) για PCR, 0,2 ml (200ul)  thin wall, με ενσωματωμένο πώμα, DNase / RNase Free,  1000 τμχ</w:t>
            </w:r>
          </w:p>
        </w:tc>
        <w:tc>
          <w:tcPr>
            <w:tcW w:w="453"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459"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804"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r>
      <w:tr w:rsidR="00684B1D" w:rsidRPr="00E70EDD" w:rsidTr="002D2E83">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50</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Μικροπλάκες κυτταρικής καλλιέργειας με καπάκι και πηγαδάκια (x96) με στρογγυλό πυθμένα, TC treated, από καθαρό πολυστυρένιο, αποστειρωμένες, διαφανείς, συνολικού όγκου βοθρίων 300μl, για καλλιέργειες όγκου 50-250μl ανά βοθρίο, εξωτερικών διαστάσεων 128 x 86mm, συσκευασμένες ανά μία, πιστοποιημένες RNase &amp; DNase-Free. Συσκευασία των 50</w:t>
            </w:r>
          </w:p>
        </w:tc>
        <w:tc>
          <w:tcPr>
            <w:tcW w:w="453" w:type="pct"/>
            <w:tcBorders>
              <w:top w:val="single" w:sz="4" w:space="0" w:color="auto"/>
              <w:left w:val="nil"/>
              <w:bottom w:val="single" w:sz="4" w:space="0" w:color="auto"/>
              <w:right w:val="single" w:sz="4" w:space="0" w:color="auto"/>
            </w:tcBorders>
          </w:tcPr>
          <w:p w:rsidR="00684B1D" w:rsidRPr="00E70EDD" w:rsidRDefault="00684B1D" w:rsidP="00684B1D"/>
        </w:tc>
        <w:tc>
          <w:tcPr>
            <w:tcW w:w="459" w:type="pct"/>
            <w:tcBorders>
              <w:top w:val="single" w:sz="4" w:space="0" w:color="auto"/>
              <w:left w:val="nil"/>
              <w:bottom w:val="single" w:sz="4" w:space="0" w:color="auto"/>
              <w:right w:val="single" w:sz="4" w:space="0" w:color="auto"/>
            </w:tcBorders>
          </w:tcPr>
          <w:p w:rsidR="00684B1D" w:rsidRPr="00E70EDD" w:rsidRDefault="00684B1D" w:rsidP="00684B1D"/>
        </w:tc>
        <w:tc>
          <w:tcPr>
            <w:tcW w:w="804" w:type="pct"/>
            <w:tcBorders>
              <w:top w:val="single" w:sz="4" w:space="0" w:color="auto"/>
              <w:left w:val="nil"/>
              <w:bottom w:val="single" w:sz="4" w:space="0" w:color="auto"/>
              <w:right w:val="single" w:sz="4" w:space="0" w:color="auto"/>
            </w:tcBorders>
          </w:tcPr>
          <w:p w:rsidR="00684B1D" w:rsidRPr="00E70EDD" w:rsidRDefault="00684B1D" w:rsidP="00684B1D"/>
        </w:tc>
      </w:tr>
      <w:tr w:rsidR="00684B1D" w:rsidRPr="00E70EDD" w:rsidTr="005236CC">
        <w:trPr>
          <w:trHeight w:val="1072"/>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51</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Σωληνάρια πλαστικά (PS), RIA 75x12 mm, των 5 ml, διαφανή, κυλινδρικά, μη αποστειρωμένα, χωρίς πώμα, χωρίς χείλος, κατάλληλα για αποθήκευση στους -20°C, Συσκευασία 1000 τεμαχίων. Πώματα πλαστικά που να εφαρμόζουν κατάλληλα με σωληνάρια διαμέτρου 12 mm (RIA 5ml), με πτερύγια ασφαλείας, χωρίς διαρροές κατά την αποθήκευση στους -20°C. Συσκευασία 1000 τεμαχίων</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705"/>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52</w:t>
            </w:r>
          </w:p>
        </w:tc>
        <w:tc>
          <w:tcPr>
            <w:tcW w:w="2890" w:type="pct"/>
            <w:tcBorders>
              <w:top w:val="nil"/>
              <w:left w:val="nil"/>
              <w:bottom w:val="single" w:sz="4" w:space="0" w:color="auto"/>
              <w:right w:val="single" w:sz="4" w:space="0" w:color="auto"/>
            </w:tcBorders>
            <w:shd w:val="clear" w:color="000000" w:fill="FFFFFF"/>
            <w:vAlign w:val="center"/>
            <w:hideMark/>
          </w:tcPr>
          <w:p w:rsidR="00684B1D" w:rsidRDefault="00684B1D" w:rsidP="00684B1D">
            <w:pPr>
              <w:rPr>
                <w:rFonts w:ascii="Calibri" w:hAnsi="Calibri" w:cs="Calibri"/>
                <w:color w:val="000000"/>
              </w:rPr>
            </w:pPr>
            <w:r>
              <w:rPr>
                <w:rFonts w:ascii="Calibri" w:hAnsi="Calibri" w:cs="Calibri"/>
                <w:color w:val="000000"/>
              </w:rPr>
              <w:t>Ταινίες μέτρησης PH διαλυμάτων εύρους 4.5-10.0</w:t>
            </w:r>
          </w:p>
        </w:tc>
        <w:tc>
          <w:tcPr>
            <w:tcW w:w="453" w:type="pct"/>
            <w:tcBorders>
              <w:top w:val="nil"/>
              <w:left w:val="nil"/>
              <w:bottom w:val="nil"/>
              <w:right w:val="single" w:sz="4" w:space="0" w:color="auto"/>
            </w:tcBorders>
            <w:shd w:val="clear" w:color="000000" w:fill="FFFFFF"/>
          </w:tcPr>
          <w:p w:rsidR="00684B1D" w:rsidRPr="00E70EDD" w:rsidRDefault="00684B1D" w:rsidP="00684B1D"/>
        </w:tc>
        <w:tc>
          <w:tcPr>
            <w:tcW w:w="459" w:type="pct"/>
            <w:tcBorders>
              <w:top w:val="nil"/>
              <w:left w:val="nil"/>
              <w:bottom w:val="nil"/>
              <w:right w:val="single" w:sz="4" w:space="0" w:color="auto"/>
            </w:tcBorders>
            <w:shd w:val="clear" w:color="000000" w:fill="FFFFFF"/>
          </w:tcPr>
          <w:p w:rsidR="00684B1D" w:rsidRPr="00E70EDD" w:rsidRDefault="00684B1D" w:rsidP="00684B1D"/>
        </w:tc>
        <w:tc>
          <w:tcPr>
            <w:tcW w:w="804" w:type="pct"/>
            <w:tcBorders>
              <w:top w:val="nil"/>
              <w:left w:val="nil"/>
              <w:bottom w:val="nil"/>
              <w:right w:val="single" w:sz="4" w:space="0" w:color="auto"/>
            </w:tcBorders>
            <w:shd w:val="clear" w:color="000000" w:fill="FFFFFF"/>
          </w:tcPr>
          <w:p w:rsidR="00684B1D" w:rsidRPr="00E70EDD" w:rsidRDefault="00684B1D" w:rsidP="00684B1D"/>
        </w:tc>
      </w:tr>
      <w:tr w:rsidR="00684B1D" w:rsidRPr="00E70EDD" w:rsidTr="002D2E83">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53</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Πλάκες καλλιέργειας κυττάρων θηλαστικών, 96 στρογγυλών φρεατίων, με καπάκι, από διαφανές, άχρωμο πολυστυρένιο, αποστειρωμένες με γ-ακτινοβολία, με ειδική επεξεργασία στον πυθμένα για την καλλιέργεια κυττάρων θηλαστικών που απαιτούν προσκόλληση στο υπόβαθρο. Με επίπεδο πυθμένα εμβαδού περίπου 0.30 sq.cm ανά φρεάτιο. Working volume: 0,2 mL. Κάθε φρεάτιο να είναι ονοματισμένο με αλφαριθμητικό κωδικό. Επίπεδο αποστείρωσης τουλάχιστον SAL=10-3. Ενδοτοξίνες &lt;0.5 unit/ml . </w:t>
            </w:r>
            <w:r>
              <w:rPr>
                <w:rFonts w:ascii="Calibri" w:hAnsi="Calibri" w:cs="Calibri"/>
                <w:color w:val="000000"/>
              </w:rPr>
              <w:br/>
              <w:t>Να είναι ελεγμένο με τουλάχιστον 3 κυτταρικές σειρές και να έχει ημερομηνία λήξης τουλάχιστον 5 έτη από την ημερομηνία κατασκευής. Συσκευασία 50 τεμάχια.</w:t>
            </w:r>
          </w:p>
        </w:tc>
        <w:tc>
          <w:tcPr>
            <w:tcW w:w="453" w:type="pct"/>
            <w:tcBorders>
              <w:top w:val="single" w:sz="4" w:space="0" w:color="auto"/>
              <w:left w:val="nil"/>
              <w:bottom w:val="single" w:sz="4" w:space="0" w:color="auto"/>
              <w:right w:val="single" w:sz="4" w:space="0" w:color="auto"/>
            </w:tcBorders>
            <w:shd w:val="clear" w:color="000000" w:fill="FFFFFF"/>
          </w:tcPr>
          <w:p w:rsidR="00684B1D" w:rsidRPr="00E70EDD" w:rsidRDefault="00684B1D" w:rsidP="00684B1D"/>
        </w:tc>
        <w:tc>
          <w:tcPr>
            <w:tcW w:w="459" w:type="pct"/>
            <w:tcBorders>
              <w:top w:val="single" w:sz="4" w:space="0" w:color="auto"/>
              <w:left w:val="nil"/>
              <w:bottom w:val="single" w:sz="4" w:space="0" w:color="auto"/>
              <w:right w:val="single" w:sz="4" w:space="0" w:color="auto"/>
            </w:tcBorders>
            <w:shd w:val="clear" w:color="000000" w:fill="FFFFFF"/>
          </w:tcPr>
          <w:p w:rsidR="00684B1D" w:rsidRPr="00E70EDD" w:rsidRDefault="00684B1D" w:rsidP="00684B1D"/>
        </w:tc>
        <w:tc>
          <w:tcPr>
            <w:tcW w:w="804" w:type="pct"/>
            <w:tcBorders>
              <w:top w:val="single" w:sz="4" w:space="0" w:color="auto"/>
              <w:left w:val="nil"/>
              <w:bottom w:val="single" w:sz="4" w:space="0" w:color="auto"/>
              <w:right w:val="single" w:sz="4" w:space="0" w:color="auto"/>
            </w:tcBorders>
            <w:shd w:val="clear" w:color="000000" w:fill="FFFFFF"/>
          </w:tcPr>
          <w:p w:rsidR="00684B1D" w:rsidRPr="00E70EDD" w:rsidRDefault="00684B1D" w:rsidP="00684B1D"/>
        </w:tc>
      </w:tr>
      <w:tr w:rsidR="00684B1D" w:rsidRPr="00E70EDD" w:rsidTr="002D2E83">
        <w:trPr>
          <w:trHeight w:val="148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54</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Μικροσωληνάρια κρυοαποθήκευσης (cryotubes), χωρητικότητας 1,8 ml, για αποθήκευση δειγμάτων, διαλυμάτων και κυττάρων σε πολύ χαμηλές θερμοκρασίες.</w:t>
            </w:r>
            <w:r>
              <w:rPr>
                <w:rFonts w:ascii="Calibri" w:hAnsi="Calibri" w:cs="Calibri"/>
                <w:color w:val="000000"/>
              </w:rPr>
              <w:br/>
              <w:t>Να είναι κατασκευασμένα από πολυπροπυλένιο και να συνοδεύονται από καπάκι το οποίο να βιδώνει εξωτερικά.</w:t>
            </w:r>
            <w:r>
              <w:rPr>
                <w:rFonts w:ascii="Calibri" w:hAnsi="Calibri" w:cs="Calibri"/>
                <w:color w:val="000000"/>
              </w:rPr>
              <w:br/>
              <w:t xml:space="preserve">Η διάμετρος τους να είναι περίπου 13mm. </w:t>
            </w:r>
            <w:r>
              <w:rPr>
                <w:rFonts w:ascii="Calibri" w:hAnsi="Calibri" w:cs="Calibri"/>
                <w:color w:val="000000"/>
              </w:rPr>
              <w:br/>
              <w:t xml:space="preserve">Να στέκονται. </w:t>
            </w:r>
            <w:r>
              <w:rPr>
                <w:rFonts w:ascii="Calibri" w:hAnsi="Calibri" w:cs="Calibri"/>
                <w:color w:val="000000"/>
              </w:rPr>
              <w:br/>
              <w:t xml:space="preserve">Να είναι ελεύθερα DNAse, RNAse, πυρετογόνων. Να μην είναι κυτταροτοξικά. </w:t>
            </w:r>
            <w:r>
              <w:rPr>
                <w:rFonts w:ascii="Calibri" w:hAnsi="Calibri" w:cs="Calibri"/>
                <w:color w:val="000000"/>
              </w:rPr>
              <w:br/>
              <w:t xml:space="preserve">Να είναι αποστειρωμένα κατά SAL 10-6. </w:t>
            </w:r>
            <w:r>
              <w:rPr>
                <w:rFonts w:ascii="Calibri" w:hAnsi="Calibri" w:cs="Calibri"/>
                <w:color w:val="000000"/>
              </w:rPr>
              <w:br/>
              <w:t xml:space="preserve">Να διατίθενται σε επανασφραγιζόμενες σακούλες 50 </w:t>
            </w:r>
            <w:r>
              <w:rPr>
                <w:rFonts w:ascii="Calibri" w:hAnsi="Calibri" w:cs="Calibri"/>
                <w:color w:val="000000"/>
              </w:rPr>
              <w:br/>
              <w:t>τεμαχίων.</w:t>
            </w:r>
          </w:p>
        </w:tc>
        <w:tc>
          <w:tcPr>
            <w:tcW w:w="453"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459"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804"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r>
      <w:tr w:rsidR="00684B1D" w:rsidRPr="00BA0908" w:rsidTr="002D2E83">
        <w:trPr>
          <w:trHeight w:val="1132"/>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55</w:t>
            </w:r>
          </w:p>
        </w:tc>
        <w:tc>
          <w:tcPr>
            <w:tcW w:w="2890" w:type="pct"/>
            <w:tcBorders>
              <w:top w:val="nil"/>
              <w:left w:val="nil"/>
              <w:bottom w:val="single" w:sz="4" w:space="0" w:color="auto"/>
              <w:right w:val="nil"/>
            </w:tcBorders>
            <w:shd w:val="clear" w:color="auto" w:fill="auto"/>
            <w:vAlign w:val="center"/>
            <w:hideMark/>
          </w:tcPr>
          <w:p w:rsidR="00684B1D" w:rsidRPr="00684B1D" w:rsidRDefault="00684B1D" w:rsidP="00684B1D">
            <w:pPr>
              <w:rPr>
                <w:rFonts w:ascii="Calibri" w:hAnsi="Calibri" w:cs="Calibri"/>
                <w:color w:val="000000"/>
                <w:lang w:val="en-US"/>
              </w:rPr>
            </w:pPr>
            <w:r w:rsidRPr="00684B1D">
              <w:rPr>
                <w:rFonts w:ascii="Calibri" w:hAnsi="Calibri" w:cs="Calibri"/>
                <w:color w:val="000000"/>
                <w:lang w:val="en-US"/>
              </w:rPr>
              <w:t>Petri Dish without vents, 92 x 16 mm (+/- 0,2 mm), standard design, sterile – 20PCS/BAG – 480 PCS/CASE</w:t>
            </w:r>
          </w:p>
        </w:tc>
        <w:tc>
          <w:tcPr>
            <w:tcW w:w="453" w:type="pct"/>
            <w:tcBorders>
              <w:top w:val="single" w:sz="4" w:space="0" w:color="auto"/>
              <w:left w:val="nil"/>
              <w:bottom w:val="single" w:sz="4" w:space="0" w:color="auto"/>
              <w:right w:val="single" w:sz="4" w:space="0" w:color="auto"/>
            </w:tcBorders>
            <w:shd w:val="clear" w:color="000000" w:fill="FFFFFF"/>
          </w:tcPr>
          <w:p w:rsidR="00684B1D" w:rsidRPr="00684B1D" w:rsidRDefault="00684B1D" w:rsidP="00684B1D">
            <w:pPr>
              <w:rPr>
                <w:lang w:val="en-US"/>
              </w:rPr>
            </w:pPr>
          </w:p>
        </w:tc>
        <w:tc>
          <w:tcPr>
            <w:tcW w:w="459" w:type="pct"/>
            <w:tcBorders>
              <w:top w:val="single" w:sz="4" w:space="0" w:color="auto"/>
              <w:left w:val="nil"/>
              <w:bottom w:val="single" w:sz="4" w:space="0" w:color="auto"/>
              <w:right w:val="single" w:sz="4" w:space="0" w:color="auto"/>
            </w:tcBorders>
            <w:shd w:val="clear" w:color="000000" w:fill="FFFFFF"/>
          </w:tcPr>
          <w:p w:rsidR="00684B1D" w:rsidRPr="00684B1D" w:rsidRDefault="00684B1D" w:rsidP="00684B1D">
            <w:pPr>
              <w:rPr>
                <w:lang w:val="en-US"/>
              </w:rPr>
            </w:pPr>
          </w:p>
        </w:tc>
        <w:tc>
          <w:tcPr>
            <w:tcW w:w="804" w:type="pct"/>
            <w:tcBorders>
              <w:top w:val="single" w:sz="4" w:space="0" w:color="auto"/>
              <w:left w:val="nil"/>
              <w:bottom w:val="single" w:sz="4" w:space="0" w:color="auto"/>
              <w:right w:val="single" w:sz="4" w:space="0" w:color="auto"/>
            </w:tcBorders>
            <w:shd w:val="clear" w:color="000000" w:fill="FFFFFF"/>
          </w:tcPr>
          <w:p w:rsidR="00684B1D" w:rsidRPr="00684B1D" w:rsidRDefault="00684B1D" w:rsidP="00684B1D">
            <w:pPr>
              <w:rPr>
                <w:lang w:val="en-US"/>
              </w:rPr>
            </w:pPr>
          </w:p>
        </w:tc>
      </w:tr>
      <w:tr w:rsidR="00684B1D" w:rsidRPr="00E70EDD" w:rsidTr="002D2E83">
        <w:trPr>
          <w:trHeight w:val="979"/>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56</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Φλάσκες επιφάνειας 75cm2 από πολυστυρένιο ειδικά επεξεργασμένες για κυτταροκαλλιέργεια, με φίλτρο στο καπάκι,  αποστειρωμένες ανά πέντε με ακτινοβόληση. Επίπεδο αποστείρωσης τουλάχιστον SAL=10Ε-6 . Να είναι ελεύθερες από πυρετογόνα (ενδοτοξίνες &lt;0.5 unit/ml ). Να είναι ελεγμένες για σχηματισμό μονοστιβάδας με τρεις τουλάχιστον τύπους κυττάρων  για καλλιέργεια και έναν τύπο κυττάρων για απόδοση κλωνοποίησης. Να έχουν ημερομηνία λήξης τουλάχιστον πέντε χρόνια από την ημερομηνία κατασκευής.  Συσκευασία 100 τεμάχια</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945"/>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57</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spacing w:after="240"/>
              <w:rPr>
                <w:rFonts w:ascii="Calibri" w:hAnsi="Calibri" w:cs="Calibri"/>
                <w:color w:val="000000"/>
              </w:rPr>
            </w:pPr>
            <w:r>
              <w:rPr>
                <w:rFonts w:ascii="Calibri" w:hAnsi="Calibri" w:cs="Calibri"/>
                <w:color w:val="000000"/>
              </w:rPr>
              <w:t xml:space="preserve">Αποστειρωμένες Φλάσκες κυτταροκαλλιεργειών, εμβαδού 75cm2, χωρητικότητας 25ml, με καπάκι χωρίς φίλτρο. </w:t>
            </w:r>
            <w:r>
              <w:rPr>
                <w:rFonts w:ascii="Calibri" w:hAnsi="Calibri" w:cs="Calibri"/>
                <w:color w:val="000000"/>
              </w:rPr>
              <w:br/>
              <w:t xml:space="preserve">Να είναι από απόλυτα διαφανές πολυστυρένιο. </w:t>
            </w:r>
            <w:r>
              <w:rPr>
                <w:rFonts w:ascii="Calibri" w:hAnsi="Calibri" w:cs="Calibri"/>
                <w:color w:val="000000"/>
              </w:rPr>
              <w:br/>
              <w:t>Αποστειρωμένες με γ-ακτινοβολία.</w:t>
            </w:r>
            <w:r>
              <w:rPr>
                <w:rFonts w:ascii="Calibri" w:hAnsi="Calibri" w:cs="Calibri"/>
                <w:color w:val="000000"/>
              </w:rPr>
              <w:br/>
              <w:t>Η επιφάνεια τους να είναι επεξεργασμένη για τη βέλτιστη ανάπτυξη των κυττάρων.</w:t>
            </w:r>
            <w:r>
              <w:rPr>
                <w:rFonts w:ascii="Calibri" w:hAnsi="Calibri" w:cs="Calibri"/>
                <w:color w:val="000000"/>
              </w:rPr>
              <w:br/>
              <w:t>Ο σχεδιασμός τους να επιτρέπει την εύκολη πρόσβαση των ορολογικών πιπέττων και των ξύστρων κυττάρων  (100τεμ/συσκευασία).</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12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spacing w:after="0"/>
              <w:jc w:val="center"/>
              <w:rPr>
                <w:rFonts w:ascii="Calibri" w:hAnsi="Calibri" w:cs="Calibri"/>
                <w:color w:val="000000"/>
              </w:rPr>
            </w:pPr>
            <w:r>
              <w:rPr>
                <w:rFonts w:ascii="Calibri" w:hAnsi="Calibri" w:cs="Calibri"/>
                <w:color w:val="000000"/>
              </w:rPr>
              <w:t>58</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Φλάσκες κυτταροκαλλιέργειας από PS  επιφάνεια ~25cm2. Ειδικά επεξεργασμένη επιφάνεια για προσκόλληση και ανάπτυξη κυττάρων.  Επίπεδο στειρότητας SAL 10-6. Non cytotoxic,  Non pyrogenic. Το καπάκι να διαθέτει υδρόφοβο αποστειρωτικό φίλτρο για την ανταλλαγή αέρα με το περιβάλλον χωρίς να επιμολύνονται τα κύτταρα. Να διατίθενται σε συσκευασία 200 τεμαχίων και να είναι συσκευασμένες ανά πέντε.</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59</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ΜΙκροφυγοκεντρικά σωληνάρια 2.0ml , διάφανου χρώματος , από πολυπροπυλένιο US FDA 21CFR, με ενσωματωμένο πιεστό πώμα ασφαλείας ( with lid open force kgf)  ύψους 41 mm και διαμέτρου 13 mm  με ευανάγνωστη διαγράμμιση , και επιφάνεια γραφής frosted  στο σωληνάριο και στο καπάκι. ελεύθερα από Human DNA,DNase, RNase, ATP, heavy metals (σύμφωνα με τις οδηγίες EU reg 1935/2004/CE &amp; 2002/95/EC και EU CONEG),BSE/TSE,  natural rubber  , είναι αποστειρώσιμα στους 121°C, εύρος θερμοκρασίας χρήσης -80 έως +121°C .Ανθεκτικά σε φυγοκέντρηση από 14.000 έως 20,000 RCF. Έχουν περάσει τεστ διαροών με 635 mm Hg, και τεστ βρασμού στους 100°C για 30 Min   Σύμφωνα με την οδηγία EC 1907/2006, την  Eur. Ph. Το προιόν έχει περάσει τα USP class VI tests .Διαθέτει ISO 10993. </w:t>
            </w:r>
            <w:r w:rsidRPr="00684B1D">
              <w:rPr>
                <w:rFonts w:ascii="Calibri" w:hAnsi="Calibri" w:cs="Calibri"/>
                <w:color w:val="000000"/>
                <w:lang w:val="en-US"/>
              </w:rPr>
              <w:t xml:space="preserve">CE &amp; IVD certified. </w:t>
            </w:r>
            <w:r>
              <w:rPr>
                <w:rFonts w:ascii="Calibri" w:hAnsi="Calibri" w:cs="Calibri"/>
                <w:color w:val="000000"/>
              </w:rPr>
              <w:t>Έχουν</w:t>
            </w:r>
            <w:r w:rsidRPr="00684B1D">
              <w:rPr>
                <w:rFonts w:ascii="Calibri" w:hAnsi="Calibri" w:cs="Calibri"/>
                <w:color w:val="000000"/>
                <w:lang w:val="en-US"/>
              </w:rPr>
              <w:t xml:space="preserve"> </w:t>
            </w:r>
            <w:r>
              <w:rPr>
                <w:rFonts w:ascii="Calibri" w:hAnsi="Calibri" w:cs="Calibri"/>
                <w:color w:val="000000"/>
              </w:rPr>
              <w:lastRenderedPageBreak/>
              <w:t>κατασκευαστεί</w:t>
            </w:r>
            <w:r w:rsidRPr="00684B1D">
              <w:rPr>
                <w:rFonts w:ascii="Calibri" w:hAnsi="Calibri" w:cs="Calibri"/>
                <w:color w:val="000000"/>
                <w:lang w:val="en-US"/>
              </w:rPr>
              <w:t xml:space="preserve"> </w:t>
            </w:r>
            <w:r>
              <w:rPr>
                <w:rFonts w:ascii="Calibri" w:hAnsi="Calibri" w:cs="Calibri"/>
                <w:color w:val="000000"/>
              </w:rPr>
              <w:t>σε</w:t>
            </w:r>
            <w:r w:rsidRPr="00684B1D">
              <w:rPr>
                <w:rFonts w:ascii="Calibri" w:hAnsi="Calibri" w:cs="Calibri"/>
                <w:color w:val="000000"/>
                <w:lang w:val="en-US"/>
              </w:rPr>
              <w:t xml:space="preserve"> Clean room ISO Class 8. </w:t>
            </w:r>
            <w:r w:rsidRPr="00684B1D">
              <w:rPr>
                <w:rFonts w:ascii="Calibri" w:hAnsi="Calibri" w:cs="Calibri"/>
                <w:color w:val="000000"/>
                <w:lang w:val="en-US"/>
              </w:rPr>
              <w:br/>
            </w:r>
            <w:r>
              <w:rPr>
                <w:rFonts w:ascii="Calibri" w:hAnsi="Calibri" w:cs="Calibri"/>
                <w:color w:val="000000"/>
              </w:rPr>
              <w:t>Συσκευασμένα ανά 500 τεμάχια</w:t>
            </w:r>
          </w:p>
        </w:tc>
        <w:tc>
          <w:tcPr>
            <w:tcW w:w="453" w:type="pct"/>
            <w:tcBorders>
              <w:top w:val="single" w:sz="4" w:space="0" w:color="auto"/>
              <w:left w:val="single" w:sz="4" w:space="0" w:color="auto"/>
              <w:bottom w:val="single" w:sz="4" w:space="0" w:color="auto"/>
              <w:right w:val="single" w:sz="4" w:space="0" w:color="auto"/>
            </w:tcBorders>
            <w:shd w:val="clear" w:color="000000" w:fill="FFFFFF"/>
          </w:tcPr>
          <w:p w:rsidR="00684B1D" w:rsidRPr="00E70EDD" w:rsidRDefault="00684B1D" w:rsidP="00684B1D"/>
        </w:tc>
        <w:tc>
          <w:tcPr>
            <w:tcW w:w="459" w:type="pct"/>
            <w:tcBorders>
              <w:top w:val="single" w:sz="4" w:space="0" w:color="auto"/>
              <w:left w:val="single" w:sz="4" w:space="0" w:color="auto"/>
              <w:bottom w:val="single" w:sz="4" w:space="0" w:color="auto"/>
              <w:right w:val="single" w:sz="4" w:space="0" w:color="auto"/>
            </w:tcBorders>
            <w:shd w:val="clear" w:color="000000" w:fill="FFFFFF"/>
          </w:tcPr>
          <w:p w:rsidR="00684B1D" w:rsidRPr="00E70EDD" w:rsidRDefault="00684B1D" w:rsidP="00684B1D"/>
        </w:tc>
        <w:tc>
          <w:tcPr>
            <w:tcW w:w="804" w:type="pct"/>
            <w:tcBorders>
              <w:top w:val="single" w:sz="4" w:space="0" w:color="auto"/>
              <w:left w:val="single" w:sz="4" w:space="0" w:color="auto"/>
              <w:bottom w:val="single" w:sz="4" w:space="0" w:color="auto"/>
              <w:right w:val="single" w:sz="4" w:space="0" w:color="auto"/>
            </w:tcBorders>
            <w:shd w:val="clear" w:color="000000" w:fill="FFFFFF"/>
          </w:tcPr>
          <w:p w:rsidR="00684B1D" w:rsidRPr="00E70EDD" w:rsidRDefault="00684B1D" w:rsidP="00684B1D"/>
        </w:tc>
      </w:tr>
      <w:tr w:rsidR="00684B1D" w:rsidRPr="00E70EDD" w:rsidTr="002D2E83">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60</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Μικροφυγοκεντρικά σωληνάρια 1,5ml, διάφανου χρώματος , από πολυπροπυλένιο US FDA 21CFR, με ενσωματωμένο πιεστό πώμα ασφαλείας ( with lid open force kgf)  ύψους 41 mm και διαμέτρου 13 mm  με ευανάγνωστη διαγράμμιση , και επιφάνεια γραφής frosted  στο σωληνάριο και στο καπάκι. ελεύθερα από Human DNA,DNase, RNase, ATP, heavy metals (σύμφωνα με τις οδηγίες EU reg 1935/2004/CE &amp; 2002/95/EC και EU CONEG),BSE/TSE,  natural rubber  , είναι αποστειρώσιμα στους 121°C, εύρος θερμοκρασίας χρήσης -80 έως +121°C .Ανθεκτικά σε φυγοκέντρηση 20,000 RCF. Έχουν περάσει τεστ διαροών με 635 mm Hg, κια τεστ βρασμού στους 100°C για 30 Min   Σύμφωνα με την οδηγία EC 1907/2006, την  Eur. Ph. Το προιόν έχει περάσει τα USP class VI tests .Διαθέτει ISO 10993. </w:t>
            </w:r>
            <w:r w:rsidRPr="00684B1D">
              <w:rPr>
                <w:rFonts w:ascii="Calibri" w:hAnsi="Calibri" w:cs="Calibri"/>
                <w:color w:val="000000"/>
                <w:lang w:val="en-US"/>
              </w:rPr>
              <w:t xml:space="preserve">CE &amp; IVD certified. </w:t>
            </w:r>
            <w:r>
              <w:rPr>
                <w:rFonts w:ascii="Calibri" w:hAnsi="Calibri" w:cs="Calibri"/>
                <w:color w:val="000000"/>
              </w:rPr>
              <w:t>Έχουν</w:t>
            </w:r>
            <w:r w:rsidRPr="00684B1D">
              <w:rPr>
                <w:rFonts w:ascii="Calibri" w:hAnsi="Calibri" w:cs="Calibri"/>
                <w:color w:val="000000"/>
                <w:lang w:val="en-US"/>
              </w:rPr>
              <w:t xml:space="preserve"> </w:t>
            </w:r>
            <w:r>
              <w:rPr>
                <w:rFonts w:ascii="Calibri" w:hAnsi="Calibri" w:cs="Calibri"/>
                <w:color w:val="000000"/>
              </w:rPr>
              <w:t>κατασκευαστεί</w:t>
            </w:r>
            <w:r w:rsidRPr="00684B1D">
              <w:rPr>
                <w:rFonts w:ascii="Calibri" w:hAnsi="Calibri" w:cs="Calibri"/>
                <w:color w:val="000000"/>
                <w:lang w:val="en-US"/>
              </w:rPr>
              <w:t xml:space="preserve"> </w:t>
            </w:r>
            <w:r>
              <w:rPr>
                <w:rFonts w:ascii="Calibri" w:hAnsi="Calibri" w:cs="Calibri"/>
                <w:color w:val="000000"/>
              </w:rPr>
              <w:t>σε</w:t>
            </w:r>
            <w:r w:rsidRPr="00684B1D">
              <w:rPr>
                <w:rFonts w:ascii="Calibri" w:hAnsi="Calibri" w:cs="Calibri"/>
                <w:color w:val="000000"/>
                <w:lang w:val="en-US"/>
              </w:rPr>
              <w:t xml:space="preserve"> Clean room ISO Class 8. </w:t>
            </w:r>
            <w:r>
              <w:rPr>
                <w:rFonts w:ascii="Calibri" w:hAnsi="Calibri" w:cs="Calibri"/>
                <w:color w:val="000000"/>
              </w:rPr>
              <w:t>Συσκευασία 500 τεμαχίων</w:t>
            </w:r>
          </w:p>
        </w:tc>
        <w:tc>
          <w:tcPr>
            <w:tcW w:w="453" w:type="pct"/>
            <w:tcBorders>
              <w:top w:val="single" w:sz="4" w:space="0" w:color="auto"/>
              <w:left w:val="nil"/>
              <w:bottom w:val="single" w:sz="4" w:space="0" w:color="auto"/>
              <w:right w:val="single" w:sz="4" w:space="0" w:color="auto"/>
            </w:tcBorders>
          </w:tcPr>
          <w:p w:rsidR="00684B1D" w:rsidRPr="00E70EDD" w:rsidRDefault="00684B1D" w:rsidP="00684B1D"/>
        </w:tc>
        <w:tc>
          <w:tcPr>
            <w:tcW w:w="459" w:type="pct"/>
            <w:tcBorders>
              <w:top w:val="single" w:sz="4" w:space="0" w:color="auto"/>
              <w:left w:val="nil"/>
              <w:bottom w:val="single" w:sz="4" w:space="0" w:color="auto"/>
              <w:right w:val="single" w:sz="4" w:space="0" w:color="auto"/>
            </w:tcBorders>
          </w:tcPr>
          <w:p w:rsidR="00684B1D" w:rsidRPr="00E70EDD" w:rsidRDefault="00684B1D" w:rsidP="00684B1D"/>
        </w:tc>
        <w:tc>
          <w:tcPr>
            <w:tcW w:w="804" w:type="pct"/>
            <w:tcBorders>
              <w:top w:val="single" w:sz="4" w:space="0" w:color="auto"/>
              <w:left w:val="nil"/>
              <w:bottom w:val="single" w:sz="4" w:space="0" w:color="auto"/>
              <w:right w:val="single" w:sz="4" w:space="0" w:color="auto"/>
            </w:tcBorders>
          </w:tcPr>
          <w:p w:rsidR="00684B1D" w:rsidRPr="00E70EDD" w:rsidRDefault="00684B1D" w:rsidP="00684B1D"/>
        </w:tc>
      </w:tr>
      <w:tr w:rsidR="00684B1D" w:rsidRPr="00E70EDD" w:rsidTr="002D2E83">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61</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Σωληνάρια φυγοκέντρου με βιδωτό καπάκι χωρητικότητας 50ml, κατασκευασμένα από  πολυπροπυλένιο ,σύμφωνα με τις απαιτήσεις κατά USP Class VI. Στεγανά (leak-proof) για προστασία των δειγμάτων. Αποστειρωμένα, ελεύθερα DNAse/RNAse,μη κυτταροτοξικά, χωρίς πυρετογόνα (&lt;0.5 EU/mL), με εξωτερικές διαβαθμίσεις και χώρο αναγραφής στοιχείων. Αντοχή σε φυγοκέντρηση ως 17.000xg. Επίπεδο αποστείρωσης SAL = 10-6. Ημερομηνία λήξης τουλάχιστον πέντε έτη από την ημερομηνία παραγωγής. </w:t>
            </w:r>
            <w:r>
              <w:rPr>
                <w:rFonts w:ascii="Calibri" w:hAnsi="Calibri" w:cs="Calibri"/>
                <w:color w:val="000000"/>
              </w:rPr>
              <w:br/>
              <w:t>Συσκευασία των 500 τεμαχίων.</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5236CC">
        <w:trPr>
          <w:trHeight w:val="9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62</w:t>
            </w:r>
          </w:p>
        </w:tc>
        <w:tc>
          <w:tcPr>
            <w:tcW w:w="2890" w:type="pct"/>
            <w:tcBorders>
              <w:top w:val="nil"/>
              <w:left w:val="nil"/>
              <w:bottom w:val="single" w:sz="4" w:space="0" w:color="auto"/>
              <w:right w:val="single" w:sz="4" w:space="0" w:color="auto"/>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Σωληνάρια φυγοκέντρου με βιδωτό καπάκι χωρητικότητας 15ml, κατασκευασμένα από  πολυπροπυλένιο ,σύμφωνα με τις απαιτήσεις κατά USP Class VI. Στεγανά (leak-proof) για προστασία των δειγμάτων. Αποστειρωμένα, ελεύθερα DNAse/RNAse,μη κυτταροτοξικά, χωρίς πυρετογόνα (&lt;0.5 EU/mL), με εξωτερικές διαβαθμίσεις και χώρο αναγραφής στοιχείων. Αντοχή σε φυγοκέντρηση ως 10500xg. Επίπεδο αποστείρωσης SAL = 10-6. Ημερομηνία λήξης τουλάχιστον πέντε έτη από την ημερομηνία παραγωγής</w:t>
            </w:r>
            <w:r>
              <w:rPr>
                <w:rFonts w:ascii="Calibri" w:hAnsi="Calibri" w:cs="Calibri"/>
                <w:color w:val="000000"/>
              </w:rPr>
              <w:br/>
              <w:t>Συσκευασία των 500 τεμαχίων</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776"/>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63</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Πλάκες 6 βοθρίων από πολυστυρένιο, με επίπεδο πυθμένα, ειδικά επεξεργασμένες για κυτταροκαλλιέργεια. Να διαθέτουν επιφάνεια καλλιέργειας τουλάχιστον 9,5cm2 και όγκο εργασίας (working volume) 3mL. Τα πηγάδια να είναι στρογγυλού σχήματος και να φέρουν υπερυψωμένο χείλος για τη μείωση της επιμόλυνσης. Να </w:t>
            </w:r>
            <w:r>
              <w:rPr>
                <w:rFonts w:ascii="Calibri" w:hAnsi="Calibri" w:cs="Calibri"/>
                <w:color w:val="000000"/>
              </w:rPr>
              <w:lastRenderedPageBreak/>
              <w:t xml:space="preserve">διαθέτουν περιοχές με εσοχή γύρω από τα πηγάδια για τη μείωση της εξάτμισης. Να φέρουν καπάκι με δυνατότητα ανταλλαγής αερίων. Αποστειρωμένες σε ατομική συσκευασία με ακτινοβόληση, Επίπεδο αποστείρωσης τουλάχιστον SAL=10-3. Να είναι ελεύθερες από πυρετογόνα  (ενδοτοξίνες &lt;0.5 unit/ml ). Να διαθέτουν αλφαριθμητικό κώδικα για αναγνώριση  πηγαδιού. Να είναι ελεγμένες με τρεις τουλάχιστον τύπους κυττάρων  για καλλιέργεια και έναν τύπο κυττάρων για απόδοση κλωνοποίησης. Να έχουν ημερομηνία λήξης τουλάχιστον πέντε χρόνια από την ημερομηνία κατασκευής. </w:t>
            </w:r>
            <w:r>
              <w:rPr>
                <w:rFonts w:ascii="Calibri" w:hAnsi="Calibri" w:cs="Calibri"/>
                <w:color w:val="000000"/>
              </w:rPr>
              <w:br/>
              <w:t>Συσκευασία 75 τεμαχίων.</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859"/>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64</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Πλάκες 24 βοθρίων από πολυστυρένιο, με επίπεδο πυθμένα, ειδικά επεξεργασμένες για κυτταροκαλλιέργεια. Να διαθέτουν επιφάνεια καλλιέργειας τουλάχιστον 1,8cm2 και όγκο εργασίας (working volume) 1ml. Τα πηγάδια να είναι στρογγυλού σχήματος και να φέρουν υπερυψωμένο χείλος για τη μείωση της επιμόλυνσης. Να διαθέτουν περιοχές με εσοχή γύρω από τα πηγάδια για τη μείωση της εξάτμισης. Να φέρουν καπάκι με δυνατότητα ανταλλαγής αερίων. Αποστειρωμένες σε ατομική συσκευασία  με ακτινοβόληση. Επίπεδο αποστείρωσης τουλάχιστον SAL=10-3. Να είναι ελεύθερες από πυρετογόνα  (ενδοτοξίνες &lt;0.5 unit/ml ). Να διαθέτουν αλφαριθμητικό κώδικα για αναγνώριση  πηγαδιού. Να είναι ελεγμένες με τρεις τουλάχιστον τύπους κυττάρων  για καλλιέργεια και έναν τύπο κυττάρων για απόδοση κλωνοποίησης. Να έχουν ημερομηνία λήξης τουλάχιστον πέντε χρόνια από την ημερομηνία κατασκευής.  Συσκευασία 75 τεμαχίων.</w:t>
            </w:r>
          </w:p>
        </w:tc>
        <w:tc>
          <w:tcPr>
            <w:tcW w:w="453" w:type="pct"/>
            <w:tcBorders>
              <w:top w:val="nil"/>
              <w:left w:val="nil"/>
              <w:bottom w:val="nil"/>
              <w:right w:val="single" w:sz="4" w:space="0" w:color="auto"/>
            </w:tcBorders>
          </w:tcPr>
          <w:p w:rsidR="00684B1D" w:rsidRPr="00E70EDD" w:rsidRDefault="00684B1D" w:rsidP="00684B1D"/>
        </w:tc>
        <w:tc>
          <w:tcPr>
            <w:tcW w:w="459" w:type="pct"/>
            <w:tcBorders>
              <w:top w:val="nil"/>
              <w:left w:val="nil"/>
              <w:bottom w:val="nil"/>
              <w:right w:val="single" w:sz="4" w:space="0" w:color="auto"/>
            </w:tcBorders>
          </w:tcPr>
          <w:p w:rsidR="00684B1D" w:rsidRPr="00E70EDD" w:rsidRDefault="00684B1D" w:rsidP="00684B1D"/>
        </w:tc>
        <w:tc>
          <w:tcPr>
            <w:tcW w:w="804" w:type="pct"/>
            <w:tcBorders>
              <w:top w:val="nil"/>
              <w:left w:val="nil"/>
              <w:bottom w:val="nil"/>
              <w:right w:val="single" w:sz="4" w:space="0" w:color="auto"/>
            </w:tcBorders>
          </w:tcPr>
          <w:p w:rsidR="00684B1D" w:rsidRPr="00E70EDD" w:rsidRDefault="00684B1D" w:rsidP="00684B1D"/>
        </w:tc>
      </w:tr>
      <w:tr w:rsidR="00684B1D" w:rsidRPr="00E70EDD" w:rsidTr="002D2E83">
        <w:trPr>
          <w:trHeight w:val="6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65</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Κρικοφόροι στυλεοί 10μl  μπλε χρώματος , κατασκευασμένοι από HIPS (high impact PS), μήκους 200mm, με ενσωματωμένη βελόνα για λήψη αποικιών,  με πολύγωνη λαβή για σταθερό κράτημα, αποστειρώμένα με γ- ακτινοβολία SAL 10-6 ANSI/AAMI/ISO 11137 , σε επανασφραγιζόμενη σακούλα των 10 τεμαχίων, 500 / case</w:t>
            </w:r>
          </w:p>
        </w:tc>
        <w:tc>
          <w:tcPr>
            <w:tcW w:w="453" w:type="pct"/>
            <w:tcBorders>
              <w:top w:val="single" w:sz="4" w:space="0" w:color="auto"/>
              <w:left w:val="nil"/>
              <w:bottom w:val="single" w:sz="4" w:space="0" w:color="auto"/>
              <w:right w:val="single" w:sz="4" w:space="0" w:color="auto"/>
            </w:tcBorders>
          </w:tcPr>
          <w:p w:rsidR="00684B1D" w:rsidRPr="00E70EDD" w:rsidRDefault="00684B1D" w:rsidP="00684B1D"/>
        </w:tc>
        <w:tc>
          <w:tcPr>
            <w:tcW w:w="459" w:type="pct"/>
            <w:tcBorders>
              <w:top w:val="single" w:sz="4" w:space="0" w:color="auto"/>
              <w:left w:val="nil"/>
              <w:bottom w:val="single" w:sz="4" w:space="0" w:color="auto"/>
              <w:right w:val="single" w:sz="4" w:space="0" w:color="auto"/>
            </w:tcBorders>
          </w:tcPr>
          <w:p w:rsidR="00684B1D" w:rsidRPr="00E70EDD" w:rsidRDefault="00684B1D" w:rsidP="00684B1D"/>
        </w:tc>
        <w:tc>
          <w:tcPr>
            <w:tcW w:w="804" w:type="pct"/>
            <w:tcBorders>
              <w:top w:val="single" w:sz="4" w:space="0" w:color="auto"/>
              <w:left w:val="nil"/>
              <w:bottom w:val="single" w:sz="4" w:space="0" w:color="auto"/>
              <w:right w:val="single" w:sz="4" w:space="0" w:color="auto"/>
            </w:tcBorders>
          </w:tcPr>
          <w:p w:rsidR="00684B1D" w:rsidRPr="00E70EDD" w:rsidRDefault="00684B1D" w:rsidP="00684B1D"/>
        </w:tc>
      </w:tr>
      <w:tr w:rsidR="00684B1D" w:rsidRPr="00E70EDD" w:rsidTr="002D2E83">
        <w:trPr>
          <w:trHeight w:val="638"/>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66</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Κουτιά κρυοκατάψυξης 81 θέσεων από πλαστικοποιημένο χαρτόνι σύμφωνα με την οδηγία  US FDA 21 CFR.176.170 που του επιτρέπει να αντέχει σε θερμοκρασίες από -196° έως θερμοκρασία περιβάλλοντος. Με αποσπώμενο καπάκι και αρίθμηση στο εσωτερικό μέρους του καπακιού και του κουτιού. Διαστάσεων 132 x 132 x 50mm</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6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67</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Πλαστικοί σωλήνες κυτταροκαλλιέργειας από διαυγές πολυστυρένιο, μήκους 110mm, διαμέτρου 16mm και χωρητικότητας 3 ml,</w:t>
            </w:r>
            <w:r>
              <w:rPr>
                <w:rFonts w:ascii="Calibri" w:hAnsi="Calibri" w:cs="Calibri"/>
                <w:color w:val="000000"/>
              </w:rPr>
              <w:br/>
            </w:r>
            <w:r>
              <w:rPr>
                <w:rFonts w:ascii="Calibri" w:hAnsi="Calibri" w:cs="Calibri"/>
                <w:color w:val="000000"/>
              </w:rPr>
              <w:lastRenderedPageBreak/>
              <w:t>με επίπεδη πλευρά ώστε να μπορεί να εξεταστεί στο μικροκόπιο. Να διαθέτουν βιδωτό καπάκι και επίπεδη επιφάνεια κυτταροκαλλιέργειας</w:t>
            </w:r>
            <w:r>
              <w:rPr>
                <w:rFonts w:ascii="Calibri" w:hAnsi="Calibri" w:cs="Calibri"/>
                <w:color w:val="000000"/>
              </w:rPr>
              <w:br/>
              <w:t>τουλάχιστον 5.5cm2. Να είναι αποστειρωμένα με επίπεδο αποστείρωσης SAL 10-6 , ελεύθερα ενδοτοξινών και ελεγμένα για την απόδοσή</w:t>
            </w:r>
            <w:r>
              <w:rPr>
                <w:rFonts w:ascii="Calibri" w:hAnsi="Calibri" w:cs="Calibri"/>
                <w:color w:val="000000"/>
              </w:rPr>
              <w:br/>
              <w:t>τους με 3 διαφορετικές κυτταρικές σειρές. Να έχουν λήξη τουλάχιστον 5 έτη από την ημερομηνία παραγωγής τους</w:t>
            </w:r>
          </w:p>
        </w:tc>
        <w:tc>
          <w:tcPr>
            <w:tcW w:w="453"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459"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c>
          <w:tcPr>
            <w:tcW w:w="804" w:type="pct"/>
            <w:tcBorders>
              <w:top w:val="single" w:sz="4" w:space="0" w:color="auto"/>
              <w:left w:val="single" w:sz="4" w:space="0" w:color="auto"/>
              <w:bottom w:val="single" w:sz="4" w:space="0" w:color="auto"/>
              <w:right w:val="single" w:sz="4" w:space="0" w:color="auto"/>
            </w:tcBorders>
          </w:tcPr>
          <w:p w:rsidR="00684B1D" w:rsidRPr="00E70EDD" w:rsidRDefault="00684B1D" w:rsidP="00684B1D"/>
        </w:tc>
      </w:tr>
      <w:tr w:rsidR="00684B1D" w:rsidRPr="00E70EDD" w:rsidTr="002D2E83">
        <w:trPr>
          <w:trHeight w:val="516"/>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68</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Σακούλες αποστείρωσης 8 x 12 inch,  κατασκευασμένες από πολυπροπυλένιο πάχους 2 mil για ανώτερη αντοχή και ανθεκτικότητα.Ο διαφανής σχεδιασμός επιτρέπει την εύκολη αναγνώριση του περιεχομένου κατά την αποστείρωση. Αντέχουν σε κλίβανο ατμού υψηλής θερμοκρασίας για αποτελεσματική απολύμανση.</w:t>
            </w:r>
            <w:r>
              <w:rPr>
                <w:rFonts w:ascii="Calibri" w:hAnsi="Calibri" w:cs="Calibri"/>
                <w:color w:val="000000"/>
              </w:rPr>
              <w:br/>
              <w:t>Ανθεκτικές στις διαρροές εξασφαλίζουν τον ασφαλή χειρισμό βιολογικών και πλαστικών αποβλήτων. Συσκευασία 100/pack</w:t>
            </w:r>
          </w:p>
        </w:tc>
        <w:tc>
          <w:tcPr>
            <w:tcW w:w="453" w:type="pct"/>
            <w:tcBorders>
              <w:top w:val="single" w:sz="4" w:space="0" w:color="auto"/>
              <w:left w:val="nil"/>
              <w:bottom w:val="single" w:sz="4" w:space="0" w:color="auto"/>
              <w:right w:val="single" w:sz="4" w:space="0" w:color="auto"/>
            </w:tcBorders>
          </w:tcPr>
          <w:p w:rsidR="00684B1D" w:rsidRPr="00E70EDD" w:rsidRDefault="00684B1D" w:rsidP="00684B1D"/>
        </w:tc>
        <w:tc>
          <w:tcPr>
            <w:tcW w:w="459" w:type="pct"/>
            <w:tcBorders>
              <w:top w:val="single" w:sz="4" w:space="0" w:color="auto"/>
              <w:left w:val="nil"/>
              <w:bottom w:val="single" w:sz="4" w:space="0" w:color="auto"/>
              <w:right w:val="single" w:sz="4" w:space="0" w:color="auto"/>
            </w:tcBorders>
          </w:tcPr>
          <w:p w:rsidR="00684B1D" w:rsidRPr="00E70EDD" w:rsidRDefault="00684B1D" w:rsidP="00684B1D"/>
        </w:tc>
        <w:tc>
          <w:tcPr>
            <w:tcW w:w="804" w:type="pct"/>
            <w:tcBorders>
              <w:top w:val="single" w:sz="4" w:space="0" w:color="auto"/>
              <w:left w:val="nil"/>
              <w:bottom w:val="single" w:sz="4" w:space="0" w:color="auto"/>
              <w:right w:val="single" w:sz="4" w:space="0" w:color="auto"/>
            </w:tcBorders>
          </w:tcPr>
          <w:p w:rsidR="00684B1D" w:rsidRPr="00E70EDD" w:rsidRDefault="00684B1D" w:rsidP="00684B1D"/>
        </w:tc>
      </w:tr>
      <w:tr w:rsidR="00684B1D" w:rsidRPr="00E70EDD" w:rsidTr="002D2E83">
        <w:trPr>
          <w:trHeight w:val="647"/>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69</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Χωνιά σκόνης.</w:t>
            </w:r>
            <w:r>
              <w:rPr>
                <w:rFonts w:ascii="Calibri" w:hAnsi="Calibri" w:cs="Calibri"/>
                <w:color w:val="000000"/>
              </w:rPr>
              <w:br/>
              <w:t>Να είναι κατασκευασμένα από ημιδιαφανές πολυπροπυλένιο, από τυχαίο συμπολυμερές (Random Co-Polymer), 100 % παρθένο υλικό το οποίο συμμορφώνεται με τον κανονισμό FDA 21 CFR. Η πρώτη ύλη συμμορφώνεται με τη δοκιμή τοξικότητας σύμφωνα με τη Ευρωπαϊκή Φαρμακοποιία και με τη δοκιμή ερεθισμού δέρματος σύμφωνα με το Ινδικό Πρότυπο.Να έχουν διάμετρο 15cm και συνολικό μήκος 13,65cm, με κοντό χείλος μήκους 3,3cm και διαμέτρου 2,67cm. Να διαθέτουν παράλληλο χείλος το οποίο να ελαχιστοποιεί τη δημιουργία γεφυρώσεων σκόνης Να έχουν εξωτερικές νευρώσεις που διευκολύνουν τον εξαερισμό κατά τη ροή του υλικού  Να έχουν άριστη αντοχή σε χημικές ουσίες και θερμοκρασία Να είναι αποστειρώσιμα σε αυτόκαυστο. Να είναι κατάλληλα για μεταφορά σκονωδών ουσίων και να μπορούν να χρησιμοποιηθούν και σε υγρά. Να διατίθενται σε συσκευασία 4 τμχ.</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6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t>70</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Χοάνες διαχωρισμού χωρητικότητας 1000ml με διαβαθμίσεις, κατάλληλες για διαχωρισμό υγρών φάσεων. </w:t>
            </w:r>
            <w:r>
              <w:rPr>
                <w:rFonts w:ascii="Calibri" w:hAnsi="Calibri" w:cs="Calibri"/>
                <w:color w:val="000000"/>
              </w:rPr>
              <w:br/>
              <w:t>Σχήμα Squibb.</w:t>
            </w:r>
            <w:r>
              <w:rPr>
                <w:rFonts w:ascii="Calibri" w:hAnsi="Calibri" w:cs="Calibri"/>
                <w:color w:val="000000"/>
              </w:rPr>
              <w:br/>
              <w:t>Να κατασκευάζονται από βοριοπυριτικό γυαλί 3.3 και να διαθέτουν φελλό NS-PE.</w:t>
            </w:r>
            <w:r>
              <w:rPr>
                <w:rFonts w:ascii="Calibri" w:hAnsi="Calibri" w:cs="Calibri"/>
                <w:color w:val="000000"/>
              </w:rPr>
              <w:br/>
              <w:t>Να διαθέτουν βάννα (stopckock) με κλειδί PTFE και μέγεθος υποδοχής 29/32 NS.</w:t>
            </w:r>
            <w:r>
              <w:rPr>
                <w:rFonts w:ascii="Calibri" w:hAnsi="Calibri" w:cs="Calibri"/>
                <w:color w:val="000000"/>
              </w:rPr>
              <w:br/>
              <w:t xml:space="preserve">Nα έχουν πολύ καλή αντοχή σε χημικές ουσίες και θερμοκρασία. </w:t>
            </w:r>
            <w:r>
              <w:rPr>
                <w:rFonts w:ascii="Calibri" w:hAnsi="Calibri" w:cs="Calibri"/>
                <w:color w:val="000000"/>
              </w:rPr>
              <w:br/>
              <w:t xml:space="preserve">Να είναι αποστειρώσιμα με θερμό αέρα σε φούρνο έως 140 °C και αποστείρωση με ατμό σε αυτόκαυστο στους </w:t>
            </w:r>
            <w:r>
              <w:rPr>
                <w:rFonts w:ascii="Calibri" w:hAnsi="Calibri" w:cs="Calibri"/>
                <w:color w:val="000000"/>
              </w:rPr>
              <w:lastRenderedPageBreak/>
              <w:t>121 °C για 20 min και στους 134 °C για10 min.</w:t>
            </w:r>
            <w:r>
              <w:rPr>
                <w:rFonts w:ascii="Calibri" w:hAnsi="Calibri" w:cs="Calibri"/>
                <w:color w:val="000000"/>
              </w:rPr>
              <w:br/>
              <w:t>Να</w:t>
            </w:r>
            <w:r w:rsidRPr="00684B1D">
              <w:rPr>
                <w:rFonts w:ascii="Calibri" w:hAnsi="Calibri" w:cs="Calibri"/>
                <w:color w:val="000000"/>
                <w:lang w:val="en-US"/>
              </w:rPr>
              <w:t xml:space="preserve"> </w:t>
            </w:r>
            <w:r>
              <w:rPr>
                <w:rFonts w:ascii="Calibri" w:hAnsi="Calibri" w:cs="Calibri"/>
                <w:color w:val="000000"/>
              </w:rPr>
              <w:t>κατασκευάζονται</w:t>
            </w:r>
            <w:r w:rsidRPr="00684B1D">
              <w:rPr>
                <w:rFonts w:ascii="Calibri" w:hAnsi="Calibri" w:cs="Calibri"/>
                <w:color w:val="000000"/>
                <w:lang w:val="en-US"/>
              </w:rPr>
              <w:t xml:space="preserve"> </w:t>
            </w:r>
            <w:r>
              <w:rPr>
                <w:rFonts w:ascii="Calibri" w:hAnsi="Calibri" w:cs="Calibri"/>
                <w:color w:val="000000"/>
              </w:rPr>
              <w:t>σύμφωνα</w:t>
            </w:r>
            <w:r w:rsidRPr="00684B1D">
              <w:rPr>
                <w:rFonts w:ascii="Calibri" w:hAnsi="Calibri" w:cs="Calibri"/>
                <w:color w:val="000000"/>
                <w:lang w:val="en-US"/>
              </w:rPr>
              <w:t xml:space="preserve"> </w:t>
            </w:r>
            <w:r>
              <w:rPr>
                <w:rFonts w:ascii="Calibri" w:hAnsi="Calibri" w:cs="Calibri"/>
                <w:color w:val="000000"/>
              </w:rPr>
              <w:t>με</w:t>
            </w:r>
            <w:r w:rsidRPr="00684B1D">
              <w:rPr>
                <w:rFonts w:ascii="Calibri" w:hAnsi="Calibri" w:cs="Calibri"/>
                <w:color w:val="000000"/>
                <w:lang w:val="en-US"/>
              </w:rPr>
              <w:t xml:space="preserve"> </w:t>
            </w:r>
            <w:r>
              <w:rPr>
                <w:rFonts w:ascii="Calibri" w:hAnsi="Calibri" w:cs="Calibri"/>
                <w:color w:val="000000"/>
              </w:rPr>
              <w:t>τα</w:t>
            </w:r>
            <w:r w:rsidRPr="00684B1D">
              <w:rPr>
                <w:rFonts w:ascii="Calibri" w:hAnsi="Calibri" w:cs="Calibri"/>
                <w:color w:val="000000"/>
                <w:lang w:val="en-US"/>
              </w:rPr>
              <w:t xml:space="preserve"> ISO 9001:2015, ISO 17025:2017  ISO 3585:1998, TYPE- 1, CLASS-A Boro 3.3 Glass that meet ASTM E-438, TYPE-1, CLASS-A Standard. </w:t>
            </w:r>
            <w:r>
              <w:rPr>
                <w:rFonts w:ascii="Calibri" w:hAnsi="Calibri" w:cs="Calibri"/>
                <w:color w:val="000000"/>
              </w:rPr>
              <w:t>6 39,50 237,00 24%</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r w:rsidR="00684B1D" w:rsidRPr="00E70EDD" w:rsidTr="002D2E83">
        <w:trPr>
          <w:trHeight w:val="600"/>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684B1D" w:rsidRDefault="00684B1D" w:rsidP="00684B1D">
            <w:pPr>
              <w:jc w:val="center"/>
              <w:rPr>
                <w:rFonts w:ascii="Calibri" w:hAnsi="Calibri" w:cs="Calibri"/>
                <w:color w:val="000000"/>
              </w:rPr>
            </w:pPr>
            <w:r>
              <w:rPr>
                <w:rFonts w:ascii="Calibri" w:hAnsi="Calibri" w:cs="Calibri"/>
                <w:color w:val="000000"/>
              </w:rPr>
              <w:lastRenderedPageBreak/>
              <w:t>71</w:t>
            </w:r>
          </w:p>
        </w:tc>
        <w:tc>
          <w:tcPr>
            <w:tcW w:w="2890" w:type="pct"/>
            <w:tcBorders>
              <w:top w:val="nil"/>
              <w:left w:val="nil"/>
              <w:bottom w:val="single" w:sz="4" w:space="0" w:color="auto"/>
              <w:right w:val="nil"/>
            </w:tcBorders>
            <w:shd w:val="clear" w:color="auto" w:fill="auto"/>
            <w:vAlign w:val="center"/>
            <w:hideMark/>
          </w:tcPr>
          <w:p w:rsidR="00684B1D" w:rsidRDefault="00684B1D" w:rsidP="00684B1D">
            <w:pPr>
              <w:rPr>
                <w:rFonts w:ascii="Calibri" w:hAnsi="Calibri" w:cs="Calibri"/>
                <w:color w:val="000000"/>
              </w:rPr>
            </w:pPr>
            <w:r>
              <w:rPr>
                <w:rFonts w:ascii="Calibri" w:hAnsi="Calibri" w:cs="Calibri"/>
                <w:color w:val="000000"/>
              </w:rPr>
              <w:t xml:space="preserve">Γυάλινα στερεά σφαιρίδια (glass beads). Να είναι κατασκευασμένα από soda lime glass, με διάμετρο 2mmμ και σε συσκευασία των 500gr. </w:t>
            </w:r>
            <w:r>
              <w:rPr>
                <w:rFonts w:ascii="Calibri" w:hAnsi="Calibri" w:cs="Calibri"/>
                <w:color w:val="000000"/>
              </w:rPr>
              <w:br/>
              <w:t>Να δύνανται να χρησιμοποιηθούν στην παραγωγή μονοκυτταρικών αιωρημάτων, στην ομοιόμορφη κατανομή δείγματος σε πλάκες, στο γέμισμα αποστακτικών στηλών και στον καθαρισμό φιαλών με ανατάραξη. Να παράγεται σε πλαίσιο πιστοποιημένου συστήματος ποιότητας ISO 9001:2014 και ελέγχεται σε όλη τη διαδικασία παραγωγής και QC SOP</w:t>
            </w:r>
          </w:p>
        </w:tc>
        <w:tc>
          <w:tcPr>
            <w:tcW w:w="453" w:type="pct"/>
            <w:tcBorders>
              <w:top w:val="nil"/>
              <w:left w:val="nil"/>
              <w:bottom w:val="single" w:sz="4" w:space="0" w:color="auto"/>
              <w:right w:val="single" w:sz="4" w:space="0" w:color="auto"/>
            </w:tcBorders>
          </w:tcPr>
          <w:p w:rsidR="00684B1D" w:rsidRPr="00E70EDD" w:rsidRDefault="00684B1D" w:rsidP="00684B1D"/>
        </w:tc>
        <w:tc>
          <w:tcPr>
            <w:tcW w:w="459" w:type="pct"/>
            <w:tcBorders>
              <w:top w:val="nil"/>
              <w:left w:val="nil"/>
              <w:bottom w:val="single" w:sz="4" w:space="0" w:color="auto"/>
              <w:right w:val="single" w:sz="4" w:space="0" w:color="auto"/>
            </w:tcBorders>
          </w:tcPr>
          <w:p w:rsidR="00684B1D" w:rsidRPr="00E70EDD" w:rsidRDefault="00684B1D" w:rsidP="00684B1D"/>
        </w:tc>
        <w:tc>
          <w:tcPr>
            <w:tcW w:w="804" w:type="pct"/>
            <w:tcBorders>
              <w:top w:val="nil"/>
              <w:left w:val="nil"/>
              <w:bottom w:val="single" w:sz="4" w:space="0" w:color="auto"/>
              <w:right w:val="single" w:sz="4" w:space="0" w:color="auto"/>
            </w:tcBorders>
          </w:tcPr>
          <w:p w:rsidR="00684B1D" w:rsidRPr="00E70EDD" w:rsidRDefault="00684B1D" w:rsidP="00684B1D"/>
        </w:tc>
      </w:tr>
    </w:tbl>
    <w:p w:rsidR="00E70EDD" w:rsidRPr="00E70EDD" w:rsidRDefault="00E70EDD" w:rsidP="00E70EDD"/>
    <w:p w:rsidR="00E70EDD" w:rsidRPr="00E70EDD" w:rsidRDefault="00E70EDD" w:rsidP="00E70EDD"/>
    <w:p w:rsidR="00E70EDD" w:rsidRPr="00E70EDD" w:rsidRDefault="00E70EDD" w:rsidP="00E70EDD"/>
    <w:p w:rsidR="00E70EDD" w:rsidRPr="00E70EDD" w:rsidRDefault="00E70EDD" w:rsidP="00E70EDD">
      <w:pPr>
        <w:rPr>
          <w:b/>
        </w:rPr>
      </w:pPr>
      <w:r w:rsidRPr="00E70EDD">
        <w:rPr>
          <w:b/>
        </w:rPr>
        <w:t xml:space="preserve">ΑΝΟΙΚΤΟΣ ΠΙΝΑΚΑΣ IV  ΠΛΑΣΤΙΚΑ CPV 38437000-7 </w:t>
      </w:r>
    </w:p>
    <w:p w:rsidR="00E70EDD" w:rsidRPr="00E70EDD" w:rsidRDefault="00E70EDD" w:rsidP="00E70EDD"/>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532"/>
        <w:gridCol w:w="851"/>
        <w:gridCol w:w="992"/>
        <w:gridCol w:w="1666"/>
      </w:tblGrid>
      <w:tr w:rsidR="00E70EDD" w:rsidRPr="00E70EDD" w:rsidTr="00E70EDD">
        <w:trPr>
          <w:trHeight w:val="798"/>
        </w:trPr>
        <w:tc>
          <w:tcPr>
            <w:tcW w:w="700" w:type="dxa"/>
            <w:shd w:val="clear" w:color="auto" w:fill="auto"/>
            <w:vAlign w:val="center"/>
            <w:hideMark/>
          </w:tcPr>
          <w:p w:rsidR="00E70EDD" w:rsidRPr="00E70EDD" w:rsidRDefault="00E70EDD" w:rsidP="00E70EDD">
            <w:pPr>
              <w:rPr>
                <w:b/>
              </w:rPr>
            </w:pPr>
            <w:r w:rsidRPr="00E70EDD">
              <w:rPr>
                <w:b/>
              </w:rPr>
              <w:t>ΑΑ</w:t>
            </w:r>
          </w:p>
        </w:tc>
        <w:tc>
          <w:tcPr>
            <w:tcW w:w="5532" w:type="dxa"/>
            <w:shd w:val="clear" w:color="auto" w:fill="auto"/>
            <w:vAlign w:val="center"/>
            <w:hideMark/>
          </w:tcPr>
          <w:p w:rsidR="00E70EDD" w:rsidRPr="00E70EDD" w:rsidRDefault="00E70EDD" w:rsidP="00E70EDD">
            <w:pPr>
              <w:rPr>
                <w:b/>
              </w:rPr>
            </w:pPr>
            <w:r w:rsidRPr="00E70EDD">
              <w:rPr>
                <w:b/>
              </w:rPr>
              <w:t>ΤΕΧΝΙΚΕΣ ΠΡΟΔΙΑΓΡΑΦΕΣ</w:t>
            </w:r>
          </w:p>
        </w:tc>
        <w:tc>
          <w:tcPr>
            <w:tcW w:w="851"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992"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666" w:type="dxa"/>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E70EDD" w:rsidTr="00E70EDD">
        <w:trPr>
          <w:trHeight w:val="1978"/>
        </w:trPr>
        <w:tc>
          <w:tcPr>
            <w:tcW w:w="700" w:type="dxa"/>
            <w:shd w:val="clear" w:color="auto" w:fill="auto"/>
            <w:noWrap/>
            <w:vAlign w:val="center"/>
            <w:hideMark/>
          </w:tcPr>
          <w:p w:rsidR="00E70EDD" w:rsidRPr="00E70EDD" w:rsidRDefault="00E70EDD" w:rsidP="00E70EDD">
            <w:r w:rsidRPr="00E70EDD">
              <w:t>72</w:t>
            </w:r>
          </w:p>
        </w:tc>
        <w:tc>
          <w:tcPr>
            <w:tcW w:w="5532" w:type="dxa"/>
            <w:shd w:val="clear" w:color="auto" w:fill="auto"/>
            <w:vAlign w:val="center"/>
            <w:hideMark/>
          </w:tcPr>
          <w:p w:rsidR="00E70EDD" w:rsidRPr="00E70EDD" w:rsidRDefault="00E70EDD" w:rsidP="00E70EDD">
            <w:r w:rsidRPr="00E70EDD">
              <w:t>Σωληνάρια πλαστικά (PS), RIA 75x12 mm, των 5 ml, διαφανή, κυλινδρικά, μη αποστειρωμένα, χωρίς πώμα, χωρίς χείλος, κατάλληλα για αποθήκευση στους -20°C, Συσκευασία 1000 τεμαχίων. Πώματα πλαστικά που να εφαρμόζουν κατάλληλα με σωληνάρια διαμέτρου 12 mm (RIA 5ml), με πτερύγια ασφαλείας, χωρίς διαρροές κατά την αποθήκευση στους -20°C. Συσκευασία 1000 τεμαχίων</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BA0908">
        <w:trPr>
          <w:trHeight w:val="3534"/>
        </w:trPr>
        <w:tc>
          <w:tcPr>
            <w:tcW w:w="700" w:type="dxa"/>
            <w:shd w:val="clear" w:color="auto" w:fill="auto"/>
            <w:noWrap/>
            <w:vAlign w:val="center"/>
            <w:hideMark/>
          </w:tcPr>
          <w:p w:rsidR="00E70EDD" w:rsidRPr="00E70EDD" w:rsidRDefault="00E70EDD" w:rsidP="00E70EDD">
            <w:r w:rsidRPr="00E70EDD">
              <w:lastRenderedPageBreak/>
              <w:t>73</w:t>
            </w:r>
          </w:p>
        </w:tc>
        <w:tc>
          <w:tcPr>
            <w:tcW w:w="5532" w:type="dxa"/>
            <w:shd w:val="clear" w:color="auto" w:fill="auto"/>
            <w:vAlign w:val="center"/>
            <w:hideMark/>
          </w:tcPr>
          <w:p w:rsidR="00E70EDD" w:rsidRPr="00E70EDD" w:rsidRDefault="00E70EDD" w:rsidP="00E70EDD">
            <w:r w:rsidRPr="00E70EDD">
              <w:t>Πιπέττες Pasteur 1 ml LDPE, μήκους 153mm. Σύμφωνες</w:t>
            </w:r>
            <w:r w:rsidRPr="00E70EDD">
              <w:rPr>
                <w:lang w:val="en-US"/>
              </w:rPr>
              <w:t xml:space="preserve"> </w:t>
            </w:r>
            <w:r w:rsidRPr="00E70EDD">
              <w:t>με</w:t>
            </w:r>
            <w:r w:rsidRPr="00E70EDD">
              <w:rPr>
                <w:lang w:val="en-US"/>
              </w:rPr>
              <w:t xml:space="preserve"> </w:t>
            </w:r>
            <w:r w:rsidRPr="00E70EDD">
              <w:t>την</w:t>
            </w:r>
            <w:r w:rsidRPr="00E70EDD">
              <w:rPr>
                <w:lang w:val="en-US"/>
              </w:rPr>
              <w:t xml:space="preserve"> European Pharmacopoeia, 7th edition (2011) &amp; itssupplements 7.5 (07/2012) monographs 3.2.2 Plastic Containers and closures for Pharmaceutical use. </w:t>
            </w:r>
            <w:r w:rsidRPr="00E70EDD">
              <w:t>Το</w:t>
            </w:r>
            <w:r w:rsidRPr="00E70EDD">
              <w:rPr>
                <w:lang w:val="en-US"/>
              </w:rPr>
              <w:t xml:space="preserve"> </w:t>
            </w:r>
            <w:r w:rsidRPr="00E70EDD">
              <w:t>προιόν</w:t>
            </w:r>
            <w:r w:rsidRPr="00E70EDD">
              <w:rPr>
                <w:lang w:val="en-US"/>
              </w:rPr>
              <w:t xml:space="preserve"> </w:t>
            </w:r>
            <w:r w:rsidRPr="00E70EDD">
              <w:t>έχει</w:t>
            </w:r>
            <w:r w:rsidRPr="00E70EDD">
              <w:rPr>
                <w:lang w:val="en-US"/>
              </w:rPr>
              <w:t xml:space="preserve"> </w:t>
            </w:r>
            <w:r w:rsidRPr="00E70EDD">
              <w:t>περάσει</w:t>
            </w:r>
            <w:r w:rsidRPr="00E70EDD">
              <w:rPr>
                <w:lang w:val="en-US"/>
              </w:rPr>
              <w:t xml:space="preserve"> </w:t>
            </w:r>
            <w:r w:rsidRPr="00E70EDD">
              <w:t>τα</w:t>
            </w:r>
            <w:r w:rsidRPr="00E70EDD">
              <w:rPr>
                <w:lang w:val="en-US"/>
              </w:rPr>
              <w:t xml:space="preserve"> USP test </w:t>
            </w:r>
            <w:r w:rsidRPr="00E70EDD">
              <w:t>συμπεριλαμβανομένου</w:t>
            </w:r>
            <w:r w:rsidRPr="00E70EDD">
              <w:rPr>
                <w:lang w:val="en-US"/>
              </w:rPr>
              <w:t xml:space="preserve"> </w:t>
            </w:r>
            <w:r w:rsidRPr="00E70EDD">
              <w:t>του</w:t>
            </w:r>
            <w:r w:rsidRPr="00E70EDD">
              <w:rPr>
                <w:lang w:val="en-US"/>
              </w:rPr>
              <w:t xml:space="preserve"> class VI tests </w:t>
            </w:r>
            <w:r w:rsidRPr="00E70EDD">
              <w:t>και</w:t>
            </w:r>
            <w:r w:rsidRPr="00E70EDD">
              <w:rPr>
                <w:lang w:val="en-US"/>
              </w:rPr>
              <w:t xml:space="preserve"> </w:t>
            </w:r>
            <w:r w:rsidRPr="00E70EDD">
              <w:t>έχει</w:t>
            </w:r>
            <w:r w:rsidRPr="00E70EDD">
              <w:rPr>
                <w:lang w:val="en-US"/>
              </w:rPr>
              <w:t xml:space="preserve"> </w:t>
            </w:r>
            <w:r w:rsidRPr="00E70EDD">
              <w:t>ενταχθεί</w:t>
            </w:r>
            <w:r w:rsidRPr="00E70EDD">
              <w:rPr>
                <w:lang w:val="en-US"/>
              </w:rPr>
              <w:t xml:space="preserve"> </w:t>
            </w:r>
            <w:r w:rsidRPr="00E70EDD">
              <w:t>στο</w:t>
            </w:r>
            <w:r w:rsidRPr="00E70EDD">
              <w:rPr>
                <w:lang w:val="en-US"/>
              </w:rPr>
              <w:t xml:space="preserve">FDA Drug master file DMF 12123 </w:t>
            </w:r>
            <w:r w:rsidRPr="00E70EDD">
              <w:t>Διαθέτει</w:t>
            </w:r>
            <w:r w:rsidRPr="00E70EDD">
              <w:rPr>
                <w:lang w:val="en-US"/>
              </w:rPr>
              <w:t xml:space="preserve"> ISO ISO 10993 (externalcommunication devices for indirect blood contact for Prolonged period.) </w:t>
            </w:r>
            <w:r w:rsidRPr="00E70EDD">
              <w:t>Το προιόν είναι ελεύθερο βαρεών μετάλλων σύμφωνα με ELV Direction 2000/53/EC, EU CONEG. Με επιφάνεια χαμηλής πρόσδεσης πρωτεινών. Μη αποστειρωμένες.(500 / συσκευασία)</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8190"/>
        </w:trPr>
        <w:tc>
          <w:tcPr>
            <w:tcW w:w="700" w:type="dxa"/>
            <w:shd w:val="clear" w:color="auto" w:fill="auto"/>
            <w:noWrap/>
            <w:vAlign w:val="center"/>
            <w:hideMark/>
          </w:tcPr>
          <w:p w:rsidR="00E70EDD" w:rsidRPr="00E70EDD" w:rsidRDefault="00E70EDD" w:rsidP="00E70EDD">
            <w:r w:rsidRPr="00E70EDD">
              <w:t>74</w:t>
            </w:r>
          </w:p>
        </w:tc>
        <w:tc>
          <w:tcPr>
            <w:tcW w:w="5532" w:type="dxa"/>
            <w:shd w:val="clear" w:color="auto" w:fill="auto"/>
            <w:vAlign w:val="center"/>
            <w:hideMark/>
          </w:tcPr>
          <w:p w:rsidR="00E70EDD" w:rsidRPr="00E70EDD" w:rsidRDefault="00E70EDD" w:rsidP="00E70EDD">
            <w:r w:rsidRPr="00E70EDD">
              <w:t>Να έχει δυναμικό ελαφρύ σχήμα.Να επιτρέπει την αυτόματη απόρριψη ρύγχους μέσω ξεχωριστού κομβίουΝα είναι πλήρως αποστειρώσιμη (121 ºC για 20 min). Να διαθέτει 8 κανάλια και να καλύπτει τον όγκο 20 – 200μl.Να είναι υψηλής ακρίβειας (accuracy ±0.8- ±3.0%, precision ≤ 0.3-1.5%).Να έχει CE-IVD πιστοποίηση. Να είναι κατασκευασμένη σύμφωνα με τα ΙSO 9001:2015 και ISO 14001:2015. Τα διάφορα μέρη της πιπέττας να μπορούν να λυθούν εύκολα, έτσι ώστε ο μηχανισμός τους να είναι προσιτός για την επισκευή και τον καθαρισμό της .Ο περιστροφέας ρύθμισης όγκου είναι ανεξάρτητος από το κομβίο πίεσης για αποφυγή της ακούσιας αλλαγής του όγκου κατά την αναρρόφηση.Να διαθέτει ευέλικτο ακροφύσιο το οποίο να διευκολύνει την καλή εφαρμογή των ρυγχών . Να απαιτεί 70% λιγότερη πίεση κομβίου κατά το πιπετάρισμα από τις συμβατικές πιπέττες Να δοθεί εγγύηση τουλάχιστον 6 μηνών. Να υπάρχει η δυνατότητα service και βαθμονόμησης και μετά το πέρας της εγγύησης. Ο οικονομικός φορέας να είναι εξουσιοδοτημένος αντιπρόσωπος της κατασκευάστριας εταιρείας.</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8190"/>
        </w:trPr>
        <w:tc>
          <w:tcPr>
            <w:tcW w:w="700" w:type="dxa"/>
            <w:shd w:val="clear" w:color="auto" w:fill="auto"/>
            <w:noWrap/>
            <w:vAlign w:val="center"/>
            <w:hideMark/>
          </w:tcPr>
          <w:p w:rsidR="00E70EDD" w:rsidRPr="00E70EDD" w:rsidRDefault="00E70EDD" w:rsidP="00E70EDD">
            <w:r w:rsidRPr="00E70EDD">
              <w:lastRenderedPageBreak/>
              <w:t>75</w:t>
            </w:r>
          </w:p>
        </w:tc>
        <w:tc>
          <w:tcPr>
            <w:tcW w:w="5532" w:type="dxa"/>
            <w:shd w:val="clear" w:color="auto" w:fill="auto"/>
            <w:vAlign w:val="center"/>
            <w:hideMark/>
          </w:tcPr>
          <w:p w:rsidR="00E70EDD" w:rsidRPr="00E70EDD" w:rsidRDefault="00E70EDD" w:rsidP="00E70EDD">
            <w:r w:rsidRPr="00E70EDD">
              <w:t xml:space="preserve">Ρύγχη με φίλτρο, όγκου 0.1-10 μL, super slim, 96 τεμ./rack,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πιπέττες. Το εσωτερικό του ρύγχους να έχει κατάλληλη επίστρωση για αποφυγή της δημιουργίας/κατακράτησης σταγονιδίων (premium surface), αποστειρωμένα με γ-ακτινοβολία (SAL 10-6) – sterile R.  </w:t>
            </w:r>
            <w:r w:rsidRPr="00E70EDD">
              <w:br/>
              <w:t xml:space="preserve">Μήκος: 45.80 mm (+/- 0.2 mm). </w:t>
            </w:r>
            <w:r w:rsidRPr="00E70EDD">
              <w:br/>
              <w:t>Εσωτερική διάμετρος: 0,38 mm (+/- 0,2 mm).</w:t>
            </w:r>
            <w:r w:rsidRPr="00E70EDD">
              <w:br/>
              <w:t xml:space="preserve">Το φίλτρο του ρύγχους να είναι κατασκευασμένο από υψηλής πυκνότητας πολυαιθυλένιο (HDPE) με διάμετρο πόρων 20-40 micron. </w:t>
            </w:r>
            <w:r w:rsidRPr="00E70EDD">
              <w:br/>
              <w:t xml:space="preserve">Να είναι βιολογικά αδρανή και φυσιολογικά ακίνδυνα. Να μην περιέχουν βαρέα μέταλλα σύμφωνα με την οδηγία EC/94/62. </w:t>
            </w:r>
            <w:r w:rsidRPr="00E70EDD">
              <w:br/>
              <w:t xml:space="preserve">Να είναι λεύθερα από αναστολείς PCR, ανθρώπινο DNA, Rnase &amp; DNase, ATP, πυρετογόνα και ενδοτοξίνες. </w:t>
            </w:r>
            <w:r w:rsidRPr="00E70EDD">
              <w:br/>
              <w:t>Τα rack, μέσα στα οποία έρχονται αποστειρωμένα με γ-ακτινοβολία τα tips, διαθέτουν τα κάτωθι χαρακτηριστικά:</w:t>
            </w:r>
            <w:r w:rsidRPr="00E70EDD">
              <w:br/>
              <w:t>Να είναι στοιβαζόμενα (stackable).</w:t>
            </w:r>
            <w:r w:rsidRPr="00E70EDD">
              <w:br/>
              <w:t>Ο εσωτερικός δίσκος υποδοχής των tips (tray) να έχει χρωματική κωδικοποίηση ανάλογα με τον όγκο του filter tip.</w:t>
            </w:r>
            <w:r w:rsidRPr="00E70EDD">
              <w:br/>
              <w:t>To καπάκι του κάθε rack να αναγράφει τουλάχιστον τις παρακάτω πληροφορίες: κωδικό προϊόντος, όγκο, Lot No, ημερομηνία λήξης και περιγραφή του προϊόντος.</w:t>
            </w:r>
            <w:r w:rsidRPr="00E70EDD">
              <w:br/>
              <w:t>Ο εσωτερικός δίσκος υποδοχής των tips να φέρει στην μπροστινή πλευρά τις παρακάτω πληροφορίες: κωδικό προϊόντος, όγκο, Lot No και ημερομηνία λήξης.</w:t>
            </w:r>
            <w:r w:rsidRPr="00E70EDD">
              <w:br/>
              <w:t>Το κούμπωμα του rack να είναι βολικό ώστε να μπορεί ο χρήστης να το ανοιγοκλείνει με το ένα χέρι.</w:t>
            </w:r>
            <w:r w:rsidRPr="00E70EDD">
              <w:br/>
              <w:t>Όλα τα ανωτέρω να τεκμηριώνονται με επίσημα έγγραφα και φωτογραφίες του κατασκευαστικού οίκου.</w:t>
            </w:r>
            <w:r w:rsidRPr="00E70EDD">
              <w:br/>
              <w:t>Συσκευασία: 10 racks x 96 tips (960 pcs). "</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8190"/>
        </w:trPr>
        <w:tc>
          <w:tcPr>
            <w:tcW w:w="700" w:type="dxa"/>
            <w:shd w:val="clear" w:color="auto" w:fill="auto"/>
            <w:noWrap/>
            <w:vAlign w:val="center"/>
            <w:hideMark/>
          </w:tcPr>
          <w:p w:rsidR="00E70EDD" w:rsidRPr="00E70EDD" w:rsidRDefault="00E70EDD" w:rsidP="00E70EDD">
            <w:r w:rsidRPr="00E70EDD">
              <w:lastRenderedPageBreak/>
              <w:t>76</w:t>
            </w:r>
          </w:p>
        </w:tc>
        <w:tc>
          <w:tcPr>
            <w:tcW w:w="5532" w:type="dxa"/>
            <w:shd w:val="clear" w:color="auto" w:fill="auto"/>
            <w:vAlign w:val="center"/>
            <w:hideMark/>
          </w:tcPr>
          <w:p w:rsidR="00E70EDD" w:rsidRPr="00E70EDD" w:rsidRDefault="00E70EDD" w:rsidP="00E70EDD">
            <w:r w:rsidRPr="00E70EDD">
              <w:t xml:space="preserve">Ρύγχη με φίλτρο, όγκου 0-20 μL, 96 τεμ./rack,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πιπέττες. Το εσωτερικό του ρύγχους να έχει κατάλληλη επίστρωση για αποφυγή της δημιουργίας/κατακράτησης σταγονιδίων (premium surface), αποστειρωμένα με γ-ακτινοβολία (SAL 10-6) – sterile R.  </w:t>
            </w:r>
            <w:r w:rsidRPr="00E70EDD">
              <w:br/>
              <w:t xml:space="preserve">Μήκος: 53.40 mm (+/- 0.2 mm). </w:t>
            </w:r>
            <w:r w:rsidRPr="00E70EDD">
              <w:br/>
              <w:t>Εσωτερική διάμετρος: 0,47 mm (+/- 0,2 mm).</w:t>
            </w:r>
            <w:r w:rsidRPr="00E70EDD">
              <w:br/>
              <w:t xml:space="preserve">Το φίλτρο του ρύγχους να είναι κατασκευασμένο από υψηλής πυκνότητας πολυαιθυλένιο (HDPE) με διάμετρο πόρων 20-40 micron. </w:t>
            </w:r>
            <w:r w:rsidRPr="00E70EDD">
              <w:br/>
              <w:t xml:space="preserve">Να είναι βιολογικά αδρανή και φυσιολογικά ακίνδυνα. Να μην περιέχουν βαρέα μέταλλα σύμφωνα με την οδηγία EC/94/62. </w:t>
            </w:r>
            <w:r w:rsidRPr="00E70EDD">
              <w:br/>
              <w:t xml:space="preserve">Να είναι ελεύθερα από αναστολείς PCR, ανθρώπινο DNA, Rnase &amp; DNase, ATP, πυρετογόνα και ενδοτοξίνες. </w:t>
            </w:r>
            <w:r w:rsidRPr="00E70EDD">
              <w:br/>
              <w:t>Τα rack μέσα στα οποία έρχονται αποστειρωμένα με γ-ακτινοβολία τα tips διαθέτουν τα κάτωθι χαρακτηριστικά:</w:t>
            </w:r>
            <w:r w:rsidRPr="00E70EDD">
              <w:br/>
              <w:t>Να είναι στοιβαζόμενα (stackable).</w:t>
            </w:r>
            <w:r w:rsidRPr="00E70EDD">
              <w:br/>
              <w:t>Ο εσωτερικός δίσκος υποδοχής των tips (tray) να έχει χρωματική κωδικοποίηση ανάλογα με τον όγκο του filter tip.</w:t>
            </w:r>
            <w:r w:rsidRPr="00E70EDD">
              <w:br/>
              <w:t>To καπάκι του κάθε rack να αναγράφει τουλάχιστον τις παρακάτω πληροφορίες: κωδικό προϊόντος, όγκο, Lot No, ημερομηνία λήξης και περιγραφή του προϊόντος.</w:t>
            </w:r>
            <w:r w:rsidRPr="00E70EDD">
              <w:br/>
              <w:t>Ο εσωτερικός δίσκος υποδοχής των tips να φέρει στην μπροστινή πλευρά τις παρακάτω πληροφορίες: κωδικό προϊόντος, όγκο, Lot No και ημερομηνία λήξης.</w:t>
            </w:r>
            <w:r w:rsidRPr="00E70EDD">
              <w:br/>
              <w:t>Το κούμπωμα του rack να είναι βολικό ώστε να μπορεί ο χρήστης να το ανοιγοκλείνει με το ένα χέρι.</w:t>
            </w:r>
            <w:r w:rsidRPr="00E70EDD">
              <w:br/>
              <w:t>Όλα τα ανωτέρω να τεκμηριώνονται με επίσημα έγγραφα και φωτογραφίες του κατασκευαστικού οίκου.</w:t>
            </w:r>
            <w:r w:rsidRPr="00E70EDD">
              <w:br/>
              <w:t xml:space="preserve">Συσκευασία: 10 racks x 96 tips (960 pcs). </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172"/>
        </w:trPr>
        <w:tc>
          <w:tcPr>
            <w:tcW w:w="700" w:type="dxa"/>
            <w:shd w:val="clear" w:color="auto" w:fill="auto"/>
            <w:noWrap/>
            <w:vAlign w:val="center"/>
            <w:hideMark/>
          </w:tcPr>
          <w:p w:rsidR="00E70EDD" w:rsidRPr="00E70EDD" w:rsidRDefault="00E70EDD" w:rsidP="00E70EDD">
            <w:r w:rsidRPr="00E70EDD">
              <w:t>77</w:t>
            </w:r>
          </w:p>
        </w:tc>
        <w:tc>
          <w:tcPr>
            <w:tcW w:w="5532" w:type="dxa"/>
            <w:shd w:val="clear" w:color="auto" w:fill="auto"/>
            <w:vAlign w:val="center"/>
            <w:hideMark/>
          </w:tcPr>
          <w:p w:rsidR="00E70EDD" w:rsidRPr="00E70EDD" w:rsidRDefault="00E70EDD" w:rsidP="00E70EDD">
            <w:r w:rsidRPr="00E70EDD">
              <w:t xml:space="preserve">Ρύγχη με φίλτρο, όγκου 0-200 μL, 96 τεμ./rack,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πιπέτες. Το εσωτερικό του ρύγχους να έχει κατάλληλη επίστρωση για αποφυγή της δημιουργίας/κατακράτησης σταγονιδίων (premium surface), αποστειρωμένα με γ-ακτινοβολία (SAL 10-6) – sterile R.  </w:t>
            </w:r>
            <w:r w:rsidRPr="00E70EDD">
              <w:br/>
              <w:t xml:space="preserve">Μήκος: 53.40 mm (+/- 0.2 mm). </w:t>
            </w:r>
            <w:r w:rsidRPr="00E70EDD">
              <w:br/>
              <w:t>Εσωτερική διάμετρος: 0,47 mm (+/- 0,2 mm).</w:t>
            </w:r>
            <w:r w:rsidRPr="00E70EDD">
              <w:br/>
              <w:t xml:space="preserve">Το φίλτρο του ρύγχους να είναι κατασκευασμένο από υψηλής πυκνότητας πολυαιθυλένιο (HDPE) με διάμετρο </w:t>
            </w:r>
            <w:r w:rsidRPr="00E70EDD">
              <w:lastRenderedPageBreak/>
              <w:t xml:space="preserve">πόρων 20-40 micron. </w:t>
            </w:r>
            <w:r w:rsidRPr="00E70EDD">
              <w:br/>
              <w:t xml:space="preserve">Να είναι βιολογικά αδρανή και φυσιολογικά ακίνδυνα. Να μην περιέχουν βαρέα μέταλλα σύμφωνα με την οδηγία EC/94/62. </w:t>
            </w:r>
            <w:r w:rsidRPr="00E70EDD">
              <w:br/>
              <w:t xml:space="preserve">Να είναι ελεύθερα από αναστολείς PCR, ανθρώπινο DNA, Rnase &amp; DNase, ATP, πυρετογόνα και ενδοτοξίνες. </w:t>
            </w:r>
            <w:r w:rsidRPr="00E70EDD">
              <w:br/>
              <w:t>Τα rack μέσα στα οποία έρχονται αποστειρωμένα με γ-ακτινοβολία τα tips διαθέτουν τα κάτωθι χαρακτηριστικά:</w:t>
            </w:r>
            <w:r w:rsidRPr="00E70EDD">
              <w:br/>
              <w:t>Να είναι στοιβαζόμενα (stackable).</w:t>
            </w:r>
            <w:r w:rsidRPr="00E70EDD">
              <w:br/>
              <w:t>Ο εσωτερικός δίσκος υποδοχής των tips (tray) να έχει χρωματική κωδικοποίηση ανάλογα με τον όγκο του filter tip.</w:t>
            </w:r>
            <w:r w:rsidRPr="00E70EDD">
              <w:br/>
              <w:t>To καπάκι του κάθε rack να αναγράφει τουλάχιστον τις παρακάτω πληροφορίες: κωδικό προϊόντος, όγκο, Lot No, ημερομηνία λήξης και περιγραφή του προϊόντος.</w:t>
            </w:r>
            <w:r w:rsidRPr="00E70EDD">
              <w:br/>
              <w:t>Ο εσωτερικός δίσκος υποδοχής των tips να φέρει στην μπροστινή πλευρά τις παρακάτω πληροφορίες: κωδικό προϊόντος, όγκο, Lot No και ημερομηνία λήξης.</w:t>
            </w:r>
            <w:r w:rsidRPr="00E70EDD">
              <w:br/>
              <w:t>Το κούμπωμα του rack να είναι βολικό ώστε να μπορεί ο χρήστης να το ανοιγοκλείνει με το ένα χέρι.</w:t>
            </w:r>
            <w:r w:rsidRPr="00E70EDD">
              <w:br/>
              <w:t>Όλα τα ανωτέρω να τεκμηριώνονται με επίσημα έγγραφα και φωτογραφίες του κατασκευαστικού οίκου.</w:t>
            </w:r>
            <w:r w:rsidRPr="00E70EDD">
              <w:br/>
              <w:t xml:space="preserve">Συσκευασία: 10 racks x 96 tips (960 pcs). </w:t>
            </w:r>
            <w:r w:rsidRPr="00E70EDD">
              <w:br/>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BA0908">
        <w:trPr>
          <w:trHeight w:val="3818"/>
        </w:trPr>
        <w:tc>
          <w:tcPr>
            <w:tcW w:w="700" w:type="dxa"/>
            <w:shd w:val="clear" w:color="auto" w:fill="auto"/>
            <w:noWrap/>
            <w:vAlign w:val="center"/>
            <w:hideMark/>
          </w:tcPr>
          <w:p w:rsidR="00E70EDD" w:rsidRPr="00E70EDD" w:rsidRDefault="00E70EDD" w:rsidP="00E70EDD">
            <w:r w:rsidRPr="00E70EDD">
              <w:lastRenderedPageBreak/>
              <w:t>78</w:t>
            </w:r>
          </w:p>
        </w:tc>
        <w:tc>
          <w:tcPr>
            <w:tcW w:w="5532" w:type="dxa"/>
            <w:shd w:val="clear" w:color="auto" w:fill="auto"/>
            <w:vAlign w:val="center"/>
            <w:hideMark/>
          </w:tcPr>
          <w:p w:rsidR="00E70EDD" w:rsidRPr="00E70EDD" w:rsidRDefault="00E70EDD" w:rsidP="00E70EDD">
            <w:r w:rsidRPr="00E70EDD">
              <w:t xml:space="preserve">Ρύγχη με φίλτρο, όγκου 100-1.000 μL, 96 τεμ./rack, διαφανή, με διαγράμμιση. Το μέρος του ρύγχους που εφαρμόζει στην πιπέτα να είναι ελαφρώς εύκαμπτο και να διαθέτει δύο δακτυλίους απομόνωσης για άριστη εφαρμογή στις πιπέττες. Το εσωτερικό του ρύγχους να έχει κατάλληλη επίστρωση για αποφυγή της δημιουργίας/κατακράτησης σταγονιδίων (premium surface), αποστειρωμένα με γ-ακτινοβολία (SAL 10-6) – sterile R.  </w:t>
            </w:r>
            <w:r w:rsidRPr="00E70EDD">
              <w:br/>
              <w:t xml:space="preserve">Μήκος: 83.50 mm (+/- 0.2 mm). </w:t>
            </w:r>
            <w:r w:rsidRPr="00E70EDD">
              <w:br/>
              <w:t>Εσωτερική διάμετρος: 0,75 mm (+/- 0,2 mm).</w:t>
            </w:r>
            <w:r w:rsidRPr="00E70EDD">
              <w:br/>
              <w:t xml:space="preserve">Το φίλτρο του ρύγχους να είναι κατασκευασμένο από υψηλής πυκνότητας πολυαιθυλένιο (HDPE) με διάμετρο πόρων 20-40 micron. </w:t>
            </w:r>
            <w:r w:rsidRPr="00E70EDD">
              <w:br/>
              <w:t xml:space="preserve">Να είναι βιολογικά αδρανή και φυσιολογικά ακίνδυνα. Να μην περιέχουν βαρέα μέταλλα σύμφωνα με την οδηγία EC/94/62. </w:t>
            </w:r>
            <w:r w:rsidRPr="00E70EDD">
              <w:br/>
              <w:t xml:space="preserve">Να είναι ελεύθερα από αναστολείς PCR, ανθρώπινο DNA, Rnase &amp; DNase, ATP, πυρετογόνα και ενδοτοξίνες. </w:t>
            </w:r>
            <w:r w:rsidRPr="00E70EDD">
              <w:br/>
              <w:t>Τα rack μέσα στα οποία έρχονται αποστειρωμένα με γ-ακτινοβολία τα tips διαθέτουν τα κάτωθι χαρακτηριστικά:</w:t>
            </w:r>
            <w:r w:rsidRPr="00E70EDD">
              <w:br/>
              <w:t>Να είναι στοιβαζόμενα (stackable).</w:t>
            </w:r>
            <w:r w:rsidRPr="00E70EDD">
              <w:br/>
              <w:t xml:space="preserve">Ο εσωτερικός δίσκος υποδοχής των tips (tray) να έχει </w:t>
            </w:r>
            <w:r w:rsidRPr="00E70EDD">
              <w:lastRenderedPageBreak/>
              <w:t>χρωματική κωδικοποίηση ανάλογα με τον όγκο του filter tip.</w:t>
            </w:r>
            <w:r w:rsidRPr="00E70EDD">
              <w:br/>
              <w:t>To καπάκι του κάθε rack να αναγράφει τουλάχιστον τις παρακάτω πληροφορίες: κωδικό προϊόντος, όγκο, Lot No, ημερομηνία λήξης και περιγραφή του προϊόντος.</w:t>
            </w:r>
            <w:r w:rsidRPr="00E70EDD">
              <w:br/>
              <w:t>Ο εσωτερικός δίσκος υποδοχής των tips να φέρει στην μπροστινή πλευρά τις παρακάτω πληροφορίες: κωδικό προϊόντος, όγκο, Lot No και ημερομηνία λήξης.</w:t>
            </w:r>
            <w:r w:rsidRPr="00E70EDD">
              <w:br/>
              <w:t>Το κούμπωμα του rack να είναι βολικό ώστε να μπορεί ο χρήστης να το ανοιγοκλείνει με το ένα χέρι.</w:t>
            </w:r>
            <w:r w:rsidRPr="00E70EDD">
              <w:br/>
              <w:t>Όλα τα ανωτέρω να τεκμηριώνονται με επίσημα έγγραφα και φωτογραφίες του κατασκευαστικού οίκου.</w:t>
            </w:r>
            <w:r w:rsidRPr="00E70EDD">
              <w:br/>
              <w:t xml:space="preserve">Συσκευασία: 6 racks x 96 tips (576 pcs). </w:t>
            </w:r>
            <w:r w:rsidRPr="00E70EDD">
              <w:br/>
            </w:r>
            <w:r w:rsidRPr="00E70EDD">
              <w:br/>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3715"/>
        </w:trPr>
        <w:tc>
          <w:tcPr>
            <w:tcW w:w="700" w:type="dxa"/>
            <w:shd w:val="clear" w:color="auto" w:fill="auto"/>
            <w:noWrap/>
            <w:vAlign w:val="center"/>
            <w:hideMark/>
          </w:tcPr>
          <w:p w:rsidR="00E70EDD" w:rsidRPr="00E70EDD" w:rsidRDefault="00E70EDD" w:rsidP="00E70EDD">
            <w:r w:rsidRPr="00E70EDD">
              <w:lastRenderedPageBreak/>
              <w:t>79</w:t>
            </w:r>
          </w:p>
        </w:tc>
        <w:tc>
          <w:tcPr>
            <w:tcW w:w="5532" w:type="dxa"/>
            <w:shd w:val="clear" w:color="000000" w:fill="FFFFFF"/>
            <w:vAlign w:val="center"/>
            <w:hideMark/>
          </w:tcPr>
          <w:p w:rsidR="00E70EDD" w:rsidRPr="00E70EDD" w:rsidRDefault="00E70EDD" w:rsidP="00E70EDD">
            <w:r w:rsidRPr="00E70EDD">
              <w:t>Ορολογικές πιπέτες από πολυστυρένιο  χωρητικότητας 2ml, με φίλτρο. Να διαθέτουν ευκρινείς καθώς και αντίστροφες διαβαθμίσεις. Η ακρίβεια της ένδειξης των όγκων να είναι τουλάχιστον ±2%. Να είναι αποστειρωμένες με ακτινοβόληση e-beam , σε συσκευασία ατομική με χαρτί και πλαστικό για εύκολο άνοιγμα. Επίπεδο αποστείρωσης τουλάχιστον SAL 10-6 . Να είναι ελεύθερες από RNAse/DNAse και από human DNA και να είναι μη κυτταροτοξικές, μη πυρετογενείς. Ημερομηνία λήξης τουλάχιστον πέντε έτη από την ημερομηνία κατασκευής.  Συσκευασία 500 τεμαχίων.</w:t>
            </w:r>
          </w:p>
        </w:tc>
        <w:tc>
          <w:tcPr>
            <w:tcW w:w="851" w:type="dxa"/>
            <w:shd w:val="clear" w:color="000000" w:fill="FFFFFF"/>
          </w:tcPr>
          <w:p w:rsidR="00E70EDD" w:rsidRPr="00E70EDD" w:rsidRDefault="00E70EDD" w:rsidP="00E70EDD"/>
        </w:tc>
        <w:tc>
          <w:tcPr>
            <w:tcW w:w="992" w:type="dxa"/>
            <w:shd w:val="clear" w:color="000000" w:fill="FFFFFF"/>
          </w:tcPr>
          <w:p w:rsidR="00E70EDD" w:rsidRPr="00E70EDD" w:rsidRDefault="00E70EDD" w:rsidP="00E70EDD"/>
        </w:tc>
        <w:tc>
          <w:tcPr>
            <w:tcW w:w="1666" w:type="dxa"/>
            <w:shd w:val="clear" w:color="000000" w:fill="FFFFFF"/>
          </w:tcPr>
          <w:p w:rsidR="00E70EDD" w:rsidRPr="00E70EDD" w:rsidRDefault="00E70EDD" w:rsidP="00E70EDD"/>
        </w:tc>
      </w:tr>
      <w:tr w:rsidR="00E70EDD" w:rsidRPr="00E70EDD" w:rsidTr="005236CC">
        <w:trPr>
          <w:trHeight w:val="3574"/>
        </w:trPr>
        <w:tc>
          <w:tcPr>
            <w:tcW w:w="700" w:type="dxa"/>
            <w:shd w:val="clear" w:color="auto" w:fill="auto"/>
            <w:noWrap/>
            <w:vAlign w:val="center"/>
            <w:hideMark/>
          </w:tcPr>
          <w:p w:rsidR="00E70EDD" w:rsidRPr="00E70EDD" w:rsidRDefault="00E70EDD" w:rsidP="00E70EDD">
            <w:r w:rsidRPr="00E70EDD">
              <w:t>80</w:t>
            </w:r>
          </w:p>
        </w:tc>
        <w:tc>
          <w:tcPr>
            <w:tcW w:w="5532" w:type="dxa"/>
            <w:shd w:val="clear" w:color="auto" w:fill="auto"/>
            <w:vAlign w:val="center"/>
            <w:hideMark/>
          </w:tcPr>
          <w:p w:rsidR="00E70EDD" w:rsidRPr="00E70EDD" w:rsidRDefault="00E70EDD" w:rsidP="00E70EDD">
            <w:r w:rsidRPr="00E70EDD">
              <w:t>Ορολογικές πιπέτες από πολυστυρένιο  χωρητικότητας 5ml, με φίλτρο. Να διαθέτουν ευκρινείς καθώς και αντίστροφες διαβαθμίσεις. Η ακρίβεια της ένδειξης των όγκων να είναι τουλάχιστον ±1%. Να είναι αποστειρωμένες με ακτινοβόληση e-beam , σε συσκευασία ατομική με χαρτί και πλαστικό για εύκολο άνοιγμα. Επίπεδο αποστείρωσης τουλάχιστον SAL 10-6 . Να είναι ελεύθερες από RNAse/DNAse και από human DNA και να είναι μη κυτταροτοξικές, μη πυρετογενείς. Ημερομηνία λήξης τουλάχιστον πέντε έτη από την ημερομηνία κατασκευής.  Συσκευασία 200 τεμαχίων</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3715"/>
        </w:trPr>
        <w:tc>
          <w:tcPr>
            <w:tcW w:w="700" w:type="dxa"/>
            <w:shd w:val="clear" w:color="auto" w:fill="auto"/>
            <w:noWrap/>
            <w:vAlign w:val="center"/>
            <w:hideMark/>
          </w:tcPr>
          <w:p w:rsidR="00E70EDD" w:rsidRPr="00E70EDD" w:rsidRDefault="00E70EDD" w:rsidP="00E70EDD">
            <w:r w:rsidRPr="00E70EDD">
              <w:lastRenderedPageBreak/>
              <w:t>81</w:t>
            </w:r>
          </w:p>
        </w:tc>
        <w:tc>
          <w:tcPr>
            <w:tcW w:w="5532" w:type="dxa"/>
            <w:shd w:val="clear" w:color="auto" w:fill="auto"/>
            <w:vAlign w:val="center"/>
            <w:hideMark/>
          </w:tcPr>
          <w:p w:rsidR="00E70EDD" w:rsidRPr="00E70EDD" w:rsidRDefault="00E70EDD" w:rsidP="00E70EDD">
            <w:r w:rsidRPr="00E70EDD">
              <w:t>Ορολογικές πιπέτες από πολυστυρένιο  χωρητικότητας 10ml, με φίλτρο. Να διαθέτουν ευκρινείς καθώς και αντίστροφες διαβαθμίσεις. Η ακρίβεια της ένδειξης των όγκων να είναι τουλάχιστον ±1%. Να είναι αποστειρωμένες με ακτινοβόληση e-beam , σε συσκευασία ατομική με χαρτί και πλαστικό για εύκολο άνοιγμα. Επίπεδο αποστείρωσης τουλάχιστον SAL 10-6 . Να είναι ελεύθερες από RNAse/DNAse και από human DNA και να είναι μη κυτταροτοξικές, μη πυρετογενείς. Ημερομηνία λήξης τουλάχιστον πέντε έτη από την ημερομηνία κατασκευής.  Συσκευασία 200 τεμαχίων.</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E70EDD">
        <w:trPr>
          <w:trHeight w:val="3502"/>
        </w:trPr>
        <w:tc>
          <w:tcPr>
            <w:tcW w:w="700" w:type="dxa"/>
            <w:shd w:val="clear" w:color="auto" w:fill="auto"/>
            <w:noWrap/>
            <w:vAlign w:val="center"/>
            <w:hideMark/>
          </w:tcPr>
          <w:p w:rsidR="00E70EDD" w:rsidRPr="00E70EDD" w:rsidRDefault="00E70EDD" w:rsidP="00E70EDD">
            <w:r w:rsidRPr="00E70EDD">
              <w:t>82</w:t>
            </w:r>
          </w:p>
        </w:tc>
        <w:tc>
          <w:tcPr>
            <w:tcW w:w="5532" w:type="dxa"/>
            <w:shd w:val="clear" w:color="auto" w:fill="auto"/>
            <w:vAlign w:val="center"/>
            <w:hideMark/>
          </w:tcPr>
          <w:p w:rsidR="00E70EDD" w:rsidRPr="00E70EDD" w:rsidRDefault="00E70EDD" w:rsidP="00E70EDD">
            <w:r w:rsidRPr="00E70EDD">
              <w:t>Ορολογικές πιπέτες από πολυστυρένιο  χωρητικότητας 25ml, με φίλτρο. Να διαθέτουν ευκρινείς καθώς και αντίστροφες διαβαθμίσεις. Η ακρίβεια της ένδειξης των όγκων να είναι τουλάχιστον ±1%. Να είναι αποστειρωμένες με ακτινοβόληση e-beam , σε ατομική συσκευασία με χαρτί και πλαστικό για εύκολο άνοιγμα. Επίπεδο αποστείρωσης τουλάχιστον SAL 10-6 . Να είναι ελεύθερες από RNAse/DNAse και από human DNA και να είναι μη κυτταροτοξικές, μη πυρετογενείς. Ημερομηνία λήξης τουλάχιστον πέντε έτη από την ημερομηνία κατασκευής.  Συσκευασία 200 τεμαχίων</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3716"/>
        </w:trPr>
        <w:tc>
          <w:tcPr>
            <w:tcW w:w="700" w:type="dxa"/>
            <w:shd w:val="clear" w:color="auto" w:fill="auto"/>
            <w:noWrap/>
            <w:vAlign w:val="center"/>
            <w:hideMark/>
          </w:tcPr>
          <w:p w:rsidR="00E70EDD" w:rsidRPr="00E70EDD" w:rsidRDefault="00E70EDD" w:rsidP="00E70EDD">
            <w:r w:rsidRPr="00E70EDD">
              <w:t>83</w:t>
            </w:r>
          </w:p>
        </w:tc>
        <w:tc>
          <w:tcPr>
            <w:tcW w:w="5532" w:type="dxa"/>
            <w:shd w:val="clear" w:color="auto" w:fill="auto"/>
            <w:vAlign w:val="center"/>
            <w:hideMark/>
          </w:tcPr>
          <w:p w:rsidR="00E70EDD" w:rsidRPr="00E70EDD" w:rsidRDefault="00E70EDD" w:rsidP="00E70EDD">
            <w:r w:rsidRPr="00E70EDD">
              <w:t>Ορολογικές πιπέτες από πολυστυρένιο  χωρητικότητας 50ml, με φίλτρο. Να διαθέτουν ευκρινείς καθώς και αντίστροφες διαβαθμίσεις. Να είναι αποστειρωμένες ανά μία με ακτινοβόληση e-beam , σε συσκευασία με χαρτί και πλαστικό για εύκολο άνοιγμα. Επίπεδο αποστείρωσης τουλάχιστον SAL 10-6 . Να είναι ελεύθερες από RNAse/DNAse και από human DNA και να είναι μη κυτταροτοξικές, μη πυρετογενείς. Ημερομηνία λήξης τουλάχιστον πέντε έτη από την ημερομηνία κατασκευής.  Συσκευασία 100 τεμαχίων.</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E70EDD">
        <w:trPr>
          <w:trHeight w:val="4952"/>
        </w:trPr>
        <w:tc>
          <w:tcPr>
            <w:tcW w:w="700" w:type="dxa"/>
            <w:shd w:val="clear" w:color="auto" w:fill="auto"/>
            <w:noWrap/>
            <w:vAlign w:val="center"/>
            <w:hideMark/>
          </w:tcPr>
          <w:p w:rsidR="00E70EDD" w:rsidRPr="00E70EDD" w:rsidRDefault="00E70EDD" w:rsidP="00E70EDD">
            <w:r w:rsidRPr="00E70EDD">
              <w:lastRenderedPageBreak/>
              <w:t>84</w:t>
            </w:r>
          </w:p>
        </w:tc>
        <w:tc>
          <w:tcPr>
            <w:tcW w:w="5532" w:type="dxa"/>
            <w:shd w:val="clear" w:color="auto" w:fill="auto"/>
            <w:vAlign w:val="center"/>
            <w:hideMark/>
          </w:tcPr>
          <w:p w:rsidR="00E70EDD" w:rsidRPr="00E70EDD" w:rsidRDefault="00E70EDD" w:rsidP="00E70EDD">
            <w:r w:rsidRPr="00E70EDD">
              <w:t xml:space="preserve">Ρύγχη με φίλτρο, όγκου 1-200 μL, κίτρινου χρώματος, με διαγράμμιση. Έχουν κατασκευαστεί σε clean room με ISO Class 8  (σύμφωνα με την οδηγία DIN EN ISO 14644-1).Συμβατά με τους παρακάτω τύπους πιπεττών Biohit,Brand,Capp Aero, Gilson,Vistalab,Eppendorf, ThermoFinpipette,Matrix, Labnet, Nichiryo,Oxford, Socorex, Axygen. Δεν περιέχουν βαρέα μέταλλα σύμφωνα με την οδηγία EU regulations 1935/2004/CE ,2002/95/EC as amended, UE 10/2011 as amended, EU CONEG. Σύμφωνα με την οδηγία EC 1907/2006, την  Eur. Ph. Το προιόν έχει περάσει τα USP class VI tests .Διαθέτει ISO 10993.CE &amp; IVD cerified. Ελεύθερα από αναστολείς PCR, ανθρώπινο DNA, Rnase &amp; DNase, ATP, πυρετογόνα και ενδοτοξίνες (&lt;0,005 EU/ ml).. Σε συσκευασία 1000 τεμαχίων σε σακούλα PE τοποθετημένη σε χάρτινο κουτί για εύκολη στοίβαξη και αποθήκευση. </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r w:rsidR="00E70EDD" w:rsidRPr="00E70EDD" w:rsidTr="005236CC">
        <w:trPr>
          <w:trHeight w:val="739"/>
        </w:trPr>
        <w:tc>
          <w:tcPr>
            <w:tcW w:w="700" w:type="dxa"/>
            <w:shd w:val="clear" w:color="auto" w:fill="auto"/>
            <w:noWrap/>
            <w:vAlign w:val="center"/>
            <w:hideMark/>
          </w:tcPr>
          <w:p w:rsidR="00E70EDD" w:rsidRPr="00E70EDD" w:rsidRDefault="00E70EDD" w:rsidP="00E70EDD">
            <w:r w:rsidRPr="00E70EDD">
              <w:t>85</w:t>
            </w:r>
          </w:p>
        </w:tc>
        <w:tc>
          <w:tcPr>
            <w:tcW w:w="5532" w:type="dxa"/>
            <w:shd w:val="clear" w:color="auto" w:fill="auto"/>
            <w:vAlign w:val="center"/>
            <w:hideMark/>
          </w:tcPr>
          <w:p w:rsidR="00E70EDD" w:rsidRPr="00E70EDD" w:rsidRDefault="00E70EDD" w:rsidP="00E70EDD">
            <w:r w:rsidRPr="00E70EDD">
              <w:t>Ρύγχη με φίλτρο, όγκου 1-300 μL, διάφανου χρώματος, με διαγράμμιση. Έχουν κατασκευαστεί σε clean room με ISO Class 8  (σύμφωνα με την οδηγία DIN EN ISO 14644-1).Συμβατά με τους παρακάτω τύπους πιπεττών Biohit,Brand,Capp Aero, Gilson,Vistalab,Eppendorf, ThermoFinpipette,Matrix, Labnet, Nichiryo,Oxford, Socorex, Axygen. Δεν περιέχουν βαρέα μέταλλα σύμφωνα με την οδηγία EU regulations 1935/2004/CE ,2002/95/EC as amended, UE 10/2011 as amended, EU CONEG. Σύμφωνα με την οδηγία EC 1907/2006, την  Eur. Ph. Το προιόν έχει περάσει τα USP class VI tests .Διαθέτει ISO 10993.CE &amp; IVD cerified. Ελεύθερα από αναστολείς PCR, ανθρώπινο DNA, Rnase &amp; DNase, ATP, πυρετογόνα και ενδοτοξίνες (&lt;0,005 EU/ ml).. Σε συσκευασία 1000 τεμαχίων σε σακούλα PE τοποθετημένη σε χάρτινο κουτί για εύκολη στοίβαξη και αποθήκευση</w:t>
            </w:r>
          </w:p>
        </w:tc>
        <w:tc>
          <w:tcPr>
            <w:tcW w:w="851" w:type="dxa"/>
          </w:tcPr>
          <w:p w:rsidR="00E70EDD" w:rsidRPr="00E70EDD" w:rsidRDefault="00E70EDD" w:rsidP="00E70EDD"/>
        </w:tc>
        <w:tc>
          <w:tcPr>
            <w:tcW w:w="992" w:type="dxa"/>
          </w:tcPr>
          <w:p w:rsidR="00E70EDD" w:rsidRPr="00E70EDD" w:rsidRDefault="00E70EDD" w:rsidP="00E70EDD"/>
        </w:tc>
        <w:tc>
          <w:tcPr>
            <w:tcW w:w="1666" w:type="dxa"/>
          </w:tcPr>
          <w:p w:rsidR="00E70EDD" w:rsidRPr="00E70EDD" w:rsidRDefault="00E70EDD" w:rsidP="00E70EDD"/>
        </w:tc>
      </w:tr>
    </w:tbl>
    <w:p w:rsidR="00E70EDD" w:rsidRPr="00E70EDD" w:rsidRDefault="00E70EDD" w:rsidP="00E70EDD"/>
    <w:p w:rsidR="00E70EDD" w:rsidRPr="00E70EDD" w:rsidRDefault="00E70EDD" w:rsidP="00E70EDD">
      <w:pPr>
        <w:rPr>
          <w:b/>
        </w:rPr>
      </w:pPr>
      <w:r w:rsidRPr="00E70EDD">
        <w:rPr>
          <w:b/>
        </w:rPr>
        <w:t>ΑΝΟΙΚΤΟΣ ΠΙΝΑΚΑΣ V Απολυμαντικά  CPV 33631600-8</w:t>
      </w:r>
    </w:p>
    <w:tbl>
      <w:tblPr>
        <w:tblW w:w="9741" w:type="dxa"/>
        <w:tblInd w:w="113" w:type="dxa"/>
        <w:tblLook w:val="04A0" w:firstRow="1" w:lastRow="0" w:firstColumn="1" w:lastColumn="0" w:noHBand="0" w:noVBand="1"/>
      </w:tblPr>
      <w:tblGrid>
        <w:gridCol w:w="702"/>
        <w:gridCol w:w="5530"/>
        <w:gridCol w:w="851"/>
        <w:gridCol w:w="992"/>
        <w:gridCol w:w="1666"/>
      </w:tblGrid>
      <w:tr w:rsidR="00E70EDD" w:rsidRPr="00E70EDD" w:rsidTr="005236CC">
        <w:trPr>
          <w:trHeight w:val="904"/>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ΑΑ</w:t>
            </w:r>
          </w:p>
        </w:tc>
        <w:tc>
          <w:tcPr>
            <w:tcW w:w="5530" w:type="dxa"/>
            <w:tcBorders>
              <w:top w:val="single" w:sz="4" w:space="0" w:color="auto"/>
              <w:left w:val="nil"/>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ΤΕΧΝΙΚΕΣ ΠΡΟΔΙΑΓΡΑΦΕΣ</w:t>
            </w:r>
          </w:p>
        </w:tc>
        <w:tc>
          <w:tcPr>
            <w:tcW w:w="851"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992"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666"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E70EDD" w:rsidTr="00E70EDD">
        <w:trPr>
          <w:trHeight w:val="6794"/>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86</w:t>
            </w:r>
          </w:p>
        </w:tc>
        <w:tc>
          <w:tcPr>
            <w:tcW w:w="5530"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Για απολύμανση αντικειμένων, συσκευών νοσηλείας, μικρών επιφανειών και εξοπλισμού (καρότσια, κρεβάτια, φορεία, κομοδίνα, κ.α.) με ταυτόχρονο καθαρισμό λιποειδών ρύπων, με βασικά συστατικά την αιθυλική αλκοόλη, την ισοπροπυλική αλκοόλη, και το πολυεξανίδιο (διγουανίδη). Να στεγνώνει γρήγορα και να είναι κατάλληλο για ταχεία απολύμανση σε σκληρές, μαλακές ή υφασμάτινες επιφάνειες. Να είναι κατάλληλο για απολύμανση όλων των αντικειμένων και επιφανειών που βρίσκονται σε άμεση επαφή με ασθενείς και νοσηλευτικό, ιατρικό προσωπικό (π.χ. χειρουργική τράπεζα, έπιπλα θαλάμου ασθενών κλπ.) με χρόνο δράσης 1-5 λεπτών. Να είναι πλήρως συμβατό με το δέρμα. Να είναι βακτηριοκτόνο, φυματιοκτόνο, μυκητοκτόνο και ιοκτόνο (Ηπατίτιδα Β΄, ΑΙDS, κτλ.). Το πρωτόκολλο ελέγχου της απολυμαντικής δράσης του προϊόντος είναι σύμφωνα με το DGHM. Να είναι βιοδιασπώμενο σύμφωνα με την ισχύουσα νομοθεσία της Ευρωπαϊκής Ένωσης. Να διατίθεται έτοιμο προς χρήση. Να προσφέρεται συσκευασμένο σε δοχεία του 1 λίτρου και να μπορεί να χρησιμοποιηθεί με όλες τις ψεκαστικές συσκευές της αγοράς. Επίσης, να διατίθεται με δική του συσκευή ψεκασμού.</w:t>
            </w:r>
          </w:p>
        </w:tc>
        <w:tc>
          <w:tcPr>
            <w:tcW w:w="851" w:type="dxa"/>
            <w:tcBorders>
              <w:top w:val="nil"/>
              <w:left w:val="nil"/>
              <w:bottom w:val="single" w:sz="4" w:space="0" w:color="auto"/>
              <w:right w:val="single" w:sz="4" w:space="0" w:color="auto"/>
            </w:tcBorders>
          </w:tcPr>
          <w:p w:rsidR="00E70EDD" w:rsidRPr="00E70EDD" w:rsidRDefault="00E70EDD" w:rsidP="00E70EDD"/>
        </w:tc>
        <w:tc>
          <w:tcPr>
            <w:tcW w:w="992" w:type="dxa"/>
            <w:tcBorders>
              <w:top w:val="nil"/>
              <w:left w:val="nil"/>
              <w:bottom w:val="single" w:sz="4" w:space="0" w:color="auto"/>
              <w:right w:val="single" w:sz="4" w:space="0" w:color="auto"/>
            </w:tcBorders>
          </w:tcPr>
          <w:p w:rsidR="00E70EDD" w:rsidRPr="00E70EDD" w:rsidRDefault="00E70EDD" w:rsidP="00E70EDD"/>
        </w:tc>
        <w:tc>
          <w:tcPr>
            <w:tcW w:w="1666" w:type="dxa"/>
            <w:tcBorders>
              <w:top w:val="nil"/>
              <w:left w:val="nil"/>
              <w:bottom w:val="single" w:sz="4" w:space="0" w:color="auto"/>
              <w:right w:val="single" w:sz="4" w:space="0" w:color="auto"/>
            </w:tcBorders>
          </w:tcPr>
          <w:p w:rsidR="00E70EDD" w:rsidRPr="00E70EDD" w:rsidRDefault="00E70EDD" w:rsidP="00E70EDD"/>
        </w:tc>
      </w:tr>
    </w:tbl>
    <w:p w:rsidR="00E70EDD" w:rsidRPr="00E70EDD" w:rsidRDefault="00E70EDD" w:rsidP="00E70EDD"/>
    <w:p w:rsidR="00E70EDD" w:rsidRPr="00E70EDD" w:rsidRDefault="00E70EDD" w:rsidP="00E70EDD">
      <w:pPr>
        <w:rPr>
          <w:b/>
        </w:rPr>
      </w:pPr>
      <w:r w:rsidRPr="00E70EDD">
        <w:rPr>
          <w:b/>
        </w:rPr>
        <w:t>Γάντια CPV 18424300-0</w:t>
      </w:r>
    </w:p>
    <w:tbl>
      <w:tblPr>
        <w:tblW w:w="9741" w:type="dxa"/>
        <w:tblInd w:w="113" w:type="dxa"/>
        <w:tblLook w:val="04A0" w:firstRow="1" w:lastRow="0" w:firstColumn="1" w:lastColumn="0" w:noHBand="0" w:noVBand="1"/>
      </w:tblPr>
      <w:tblGrid>
        <w:gridCol w:w="700"/>
        <w:gridCol w:w="5391"/>
        <w:gridCol w:w="992"/>
        <w:gridCol w:w="992"/>
        <w:gridCol w:w="1666"/>
      </w:tblGrid>
      <w:tr w:rsidR="00E70EDD" w:rsidRPr="00E70EDD" w:rsidTr="005236CC">
        <w:trPr>
          <w:trHeight w:val="110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ΑΑ</w:t>
            </w:r>
          </w:p>
        </w:tc>
        <w:tc>
          <w:tcPr>
            <w:tcW w:w="5391" w:type="dxa"/>
            <w:tcBorders>
              <w:top w:val="single" w:sz="4" w:space="0" w:color="auto"/>
              <w:left w:val="nil"/>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ΤΕΧΝΙΚΕΣ ΠΡΟΔΙΑΓΡΑΦΕΣ</w:t>
            </w:r>
          </w:p>
        </w:tc>
        <w:tc>
          <w:tcPr>
            <w:tcW w:w="992"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992"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666"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E70EDD" w:rsidTr="00E70EDD">
        <w:trPr>
          <w:trHeight w:val="6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87</w:t>
            </w:r>
          </w:p>
        </w:tc>
        <w:tc>
          <w:tcPr>
            <w:tcW w:w="5391"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Medical Device Class I (acc to EU 2017/745) PPE Cat III (acc to EU 2016/425), κατάλληλο για επαφή με τρόφιμα, εργονομική συσκευασία που διασφαλίζει την εύκολη εξαγωγή τους από την συσκευασία, χωρίς πούδρα, ανώτερης ποιότητας του επιτρεπόμενου ποιοτικού επιπέδου που έχει οριστεί από την Ευρωπαϊκή επιτροπή ώστε να μπορεί να χρησιμοποιηθεί και σαν εξεταστικό γάντι, AQL 1,5, πλάτος: 94mm ±3, ιδανικό για χρήση: σε επεξεργασία τροφίμων, εργαστηριακούς ελέγχους, εξέταση ασθενών κλπ, μέγεθος μεσαίο. Συσκευασία 100τμχ/κουτί</w:t>
            </w:r>
          </w:p>
        </w:tc>
        <w:tc>
          <w:tcPr>
            <w:tcW w:w="992" w:type="dxa"/>
            <w:tcBorders>
              <w:top w:val="nil"/>
              <w:left w:val="nil"/>
              <w:bottom w:val="single" w:sz="4" w:space="0" w:color="auto"/>
              <w:right w:val="single" w:sz="4" w:space="0" w:color="auto"/>
            </w:tcBorders>
          </w:tcPr>
          <w:p w:rsidR="00E70EDD" w:rsidRPr="00E70EDD" w:rsidRDefault="00E70EDD" w:rsidP="00E70EDD"/>
        </w:tc>
        <w:tc>
          <w:tcPr>
            <w:tcW w:w="992" w:type="dxa"/>
            <w:tcBorders>
              <w:top w:val="nil"/>
              <w:left w:val="nil"/>
              <w:bottom w:val="single" w:sz="4" w:space="0" w:color="auto"/>
              <w:right w:val="single" w:sz="4" w:space="0" w:color="auto"/>
            </w:tcBorders>
          </w:tcPr>
          <w:p w:rsidR="00E70EDD" w:rsidRPr="00E70EDD" w:rsidRDefault="00E70EDD" w:rsidP="00E70EDD"/>
        </w:tc>
        <w:tc>
          <w:tcPr>
            <w:tcW w:w="1666" w:type="dxa"/>
            <w:tcBorders>
              <w:top w:val="nil"/>
              <w:left w:val="nil"/>
              <w:bottom w:val="single" w:sz="4" w:space="0" w:color="auto"/>
              <w:right w:val="single" w:sz="4" w:space="0" w:color="auto"/>
            </w:tcBorders>
          </w:tcPr>
          <w:p w:rsidR="00E70EDD" w:rsidRPr="00E70EDD" w:rsidRDefault="00E70EDD" w:rsidP="00E70EDD"/>
        </w:tc>
      </w:tr>
      <w:tr w:rsidR="00E70EDD" w:rsidRPr="00E70EDD" w:rsidTr="00E70EDD">
        <w:trPr>
          <w:trHeight w:val="359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lastRenderedPageBreak/>
              <w:t>88</w:t>
            </w:r>
          </w:p>
        </w:tc>
        <w:tc>
          <w:tcPr>
            <w:tcW w:w="5391"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Medical Device Class I (acc to EU 2017/745) PPE Cat III (acc to EU 2016/425), κατάλληλο για επαφή με τρόφιμα, εργονομική συσκευασία που διασφαλίζει την εύκολη εξαγωγή τους από την συσκευασία, χωρίς πούδρα, ανώτερης ποιότητας του επιτρεπόμενου ποιοτικού επιπέδου που έχει οριστεί από την Ευρωπαϊκή επιτροπή ώστε να μπορεί να χρησιμοποιηθεί και σαν εξεταστικό γάντι, AQL 1,5,  πλάτος: 84mm ±3, ιδανικό για χρήση: σε επεξεργασία τροφίμων, εργαστηριακούς ελέγχους, εξέταση ασθενών κλπ, μέγεθος μικρό. Συσκευασία 100τμχ/κουτί</w:t>
            </w:r>
          </w:p>
        </w:tc>
        <w:tc>
          <w:tcPr>
            <w:tcW w:w="992" w:type="dxa"/>
            <w:tcBorders>
              <w:top w:val="nil"/>
              <w:left w:val="nil"/>
              <w:bottom w:val="single" w:sz="4" w:space="0" w:color="auto"/>
              <w:right w:val="single" w:sz="4" w:space="0" w:color="auto"/>
            </w:tcBorders>
          </w:tcPr>
          <w:p w:rsidR="00E70EDD" w:rsidRPr="00E70EDD" w:rsidRDefault="00E70EDD" w:rsidP="00E70EDD"/>
        </w:tc>
        <w:tc>
          <w:tcPr>
            <w:tcW w:w="992" w:type="dxa"/>
            <w:tcBorders>
              <w:top w:val="nil"/>
              <w:left w:val="nil"/>
              <w:bottom w:val="single" w:sz="4" w:space="0" w:color="auto"/>
              <w:right w:val="single" w:sz="4" w:space="0" w:color="auto"/>
            </w:tcBorders>
          </w:tcPr>
          <w:p w:rsidR="00E70EDD" w:rsidRPr="00E70EDD" w:rsidRDefault="00E70EDD" w:rsidP="00E70EDD"/>
        </w:tc>
        <w:tc>
          <w:tcPr>
            <w:tcW w:w="1666" w:type="dxa"/>
            <w:tcBorders>
              <w:top w:val="nil"/>
              <w:left w:val="nil"/>
              <w:bottom w:val="single" w:sz="4" w:space="0" w:color="auto"/>
              <w:right w:val="single" w:sz="4" w:space="0" w:color="auto"/>
            </w:tcBorders>
          </w:tcPr>
          <w:p w:rsidR="00E70EDD" w:rsidRPr="00E70EDD" w:rsidRDefault="00E70EDD" w:rsidP="00E70EDD"/>
        </w:tc>
      </w:tr>
      <w:tr w:rsidR="00E70EDD" w:rsidRPr="00E70EDD" w:rsidTr="005236CC">
        <w:trPr>
          <w:trHeight w:val="258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89</w:t>
            </w:r>
          </w:p>
        </w:tc>
        <w:tc>
          <w:tcPr>
            <w:tcW w:w="5391"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r w:rsidRPr="00E70EDD">
              <w:t xml:space="preserve">Medical Device Class I (acc to EU 2017/745) PPE Cat III (acc to EU 2016/425), κατάλληλο για επαφή με τρόφιμα, εργονομική συσκευασία που διασφαλίζει την εύκολη εξαγωγή τους από την συσκευασία, χωρίς πούδρα, ανώτερης ποιότητας του επιτρεπόμενου ποιοτικού επιπέδου που έχει οριστεί από την Ευρωπαϊκή επιτροπή ώστε να μπορεί να χρησιμοποιηθεί και σαν εξεταστικό γάντι, AQL 1,5, μήκος: 290mm, ιδανικό για χρήση: σε επεξεργασία τροφίμων, εργαστηριακούς ελέγχους, εξέταση ασθενών κλπ, μέγεθος small. Συσκευασία 100τμχ/κουτί </w:t>
            </w:r>
          </w:p>
        </w:tc>
        <w:tc>
          <w:tcPr>
            <w:tcW w:w="992" w:type="dxa"/>
            <w:tcBorders>
              <w:top w:val="nil"/>
              <w:left w:val="nil"/>
              <w:bottom w:val="single" w:sz="4" w:space="0" w:color="auto"/>
              <w:right w:val="single" w:sz="4" w:space="0" w:color="auto"/>
            </w:tcBorders>
          </w:tcPr>
          <w:p w:rsidR="00E70EDD" w:rsidRPr="00E70EDD" w:rsidRDefault="00E70EDD" w:rsidP="00E70EDD"/>
        </w:tc>
        <w:tc>
          <w:tcPr>
            <w:tcW w:w="992" w:type="dxa"/>
            <w:tcBorders>
              <w:top w:val="nil"/>
              <w:left w:val="nil"/>
              <w:bottom w:val="single" w:sz="4" w:space="0" w:color="auto"/>
              <w:right w:val="single" w:sz="4" w:space="0" w:color="auto"/>
            </w:tcBorders>
          </w:tcPr>
          <w:p w:rsidR="00E70EDD" w:rsidRPr="00E70EDD" w:rsidRDefault="00E70EDD" w:rsidP="00E70EDD"/>
        </w:tc>
        <w:tc>
          <w:tcPr>
            <w:tcW w:w="1666" w:type="dxa"/>
            <w:tcBorders>
              <w:top w:val="nil"/>
              <w:left w:val="nil"/>
              <w:bottom w:val="single" w:sz="4" w:space="0" w:color="auto"/>
              <w:right w:val="single" w:sz="4" w:space="0" w:color="auto"/>
            </w:tcBorders>
          </w:tcPr>
          <w:p w:rsidR="00E70EDD" w:rsidRPr="00E70EDD" w:rsidRDefault="00E70EDD" w:rsidP="00E70EDD"/>
        </w:tc>
      </w:tr>
    </w:tbl>
    <w:p w:rsidR="00E70EDD" w:rsidRPr="00E70EDD" w:rsidRDefault="00E70EDD" w:rsidP="00E70EDD"/>
    <w:p w:rsidR="00E70EDD" w:rsidRPr="00E70EDD" w:rsidRDefault="00E70EDD" w:rsidP="00E70EDD">
      <w:pPr>
        <w:rPr>
          <w:b/>
        </w:rPr>
      </w:pPr>
      <w:r w:rsidRPr="00E70EDD">
        <w:rPr>
          <w:b/>
        </w:rPr>
        <w:t>Λάμπες CPV 38519500-1</w:t>
      </w:r>
    </w:p>
    <w:tbl>
      <w:tblPr>
        <w:tblW w:w="9741" w:type="dxa"/>
        <w:tblInd w:w="113" w:type="dxa"/>
        <w:tblLook w:val="04A0" w:firstRow="1" w:lastRow="0" w:firstColumn="1" w:lastColumn="0" w:noHBand="0" w:noVBand="1"/>
      </w:tblPr>
      <w:tblGrid>
        <w:gridCol w:w="701"/>
        <w:gridCol w:w="5390"/>
        <w:gridCol w:w="992"/>
        <w:gridCol w:w="992"/>
        <w:gridCol w:w="1666"/>
      </w:tblGrid>
      <w:tr w:rsidR="00E70EDD" w:rsidRPr="00E70EDD" w:rsidTr="00BA0908">
        <w:trPr>
          <w:trHeight w:val="782"/>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ΑΑ</w:t>
            </w:r>
          </w:p>
        </w:tc>
        <w:tc>
          <w:tcPr>
            <w:tcW w:w="5390" w:type="dxa"/>
            <w:tcBorders>
              <w:top w:val="single" w:sz="4" w:space="0" w:color="auto"/>
              <w:left w:val="nil"/>
              <w:bottom w:val="single" w:sz="4" w:space="0" w:color="auto"/>
              <w:right w:val="single" w:sz="4" w:space="0" w:color="auto"/>
            </w:tcBorders>
            <w:shd w:val="clear" w:color="auto" w:fill="auto"/>
            <w:vAlign w:val="center"/>
            <w:hideMark/>
          </w:tcPr>
          <w:p w:rsidR="00E70EDD" w:rsidRPr="00E70EDD" w:rsidRDefault="00E70EDD" w:rsidP="00E70EDD">
            <w:pPr>
              <w:rPr>
                <w:b/>
              </w:rPr>
            </w:pPr>
            <w:r w:rsidRPr="00E70EDD">
              <w:rPr>
                <w:b/>
              </w:rPr>
              <w:t>ΤΕΧΝΙΚΕΣ ΠΡΟΔΙΑΓΡΑΦΕΣ</w:t>
            </w:r>
          </w:p>
        </w:tc>
        <w:tc>
          <w:tcPr>
            <w:tcW w:w="992"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ΝΑΙ</w:t>
            </w:r>
          </w:p>
        </w:tc>
        <w:tc>
          <w:tcPr>
            <w:tcW w:w="992"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ΟΧΙ</w:t>
            </w:r>
          </w:p>
        </w:tc>
        <w:tc>
          <w:tcPr>
            <w:tcW w:w="1666" w:type="dxa"/>
            <w:tcBorders>
              <w:top w:val="single" w:sz="4" w:space="0" w:color="auto"/>
              <w:left w:val="nil"/>
              <w:bottom w:val="single" w:sz="4" w:space="0" w:color="auto"/>
              <w:right w:val="single" w:sz="4" w:space="0" w:color="auto"/>
            </w:tcBorders>
            <w:shd w:val="clear" w:color="auto" w:fill="auto"/>
          </w:tcPr>
          <w:p w:rsidR="00E70EDD" w:rsidRPr="00E70EDD" w:rsidRDefault="00E70EDD" w:rsidP="00E70EDD">
            <w:pPr>
              <w:rPr>
                <w:b/>
              </w:rPr>
            </w:pPr>
          </w:p>
          <w:p w:rsidR="00E70EDD" w:rsidRPr="00E70EDD" w:rsidRDefault="00E70EDD" w:rsidP="00E70EDD">
            <w:pPr>
              <w:rPr>
                <w:b/>
              </w:rPr>
            </w:pPr>
          </w:p>
          <w:p w:rsidR="00E70EDD" w:rsidRPr="00E70EDD" w:rsidRDefault="00E70EDD" w:rsidP="00E70EDD">
            <w:pPr>
              <w:rPr>
                <w:b/>
              </w:rPr>
            </w:pPr>
            <w:r w:rsidRPr="00E70EDD">
              <w:rPr>
                <w:b/>
              </w:rPr>
              <w:t>ΠΑΡΑΠΟΜΠΗ</w:t>
            </w:r>
          </w:p>
        </w:tc>
      </w:tr>
      <w:tr w:rsidR="00E70EDD" w:rsidRPr="00BA0908" w:rsidTr="005236CC">
        <w:trPr>
          <w:trHeight w:val="1133"/>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E70EDD" w:rsidRPr="00E70EDD" w:rsidRDefault="00E70EDD" w:rsidP="00E70EDD">
            <w:r w:rsidRPr="00E70EDD">
              <w:t>90</w:t>
            </w:r>
          </w:p>
        </w:tc>
        <w:tc>
          <w:tcPr>
            <w:tcW w:w="5390" w:type="dxa"/>
            <w:tcBorders>
              <w:top w:val="nil"/>
              <w:left w:val="nil"/>
              <w:bottom w:val="single" w:sz="4" w:space="0" w:color="auto"/>
              <w:right w:val="single" w:sz="4" w:space="0" w:color="auto"/>
            </w:tcBorders>
            <w:shd w:val="clear" w:color="auto" w:fill="auto"/>
            <w:vAlign w:val="center"/>
            <w:hideMark/>
          </w:tcPr>
          <w:p w:rsidR="00E70EDD" w:rsidRPr="00E70EDD" w:rsidRDefault="00E70EDD" w:rsidP="00E70EDD">
            <w:pPr>
              <w:rPr>
                <w:lang w:val="en-US"/>
              </w:rPr>
            </w:pPr>
            <w:r w:rsidRPr="00E70EDD">
              <w:rPr>
                <w:lang w:val="en-US"/>
              </w:rPr>
              <w:br/>
              <w:t>Super-pressure mercury lamp HBO 103 W/2 380301-9350-000 Carl Zeiss Microscopy</w:t>
            </w:r>
          </w:p>
        </w:tc>
        <w:tc>
          <w:tcPr>
            <w:tcW w:w="992" w:type="dxa"/>
            <w:tcBorders>
              <w:top w:val="nil"/>
              <w:left w:val="nil"/>
              <w:bottom w:val="single" w:sz="4" w:space="0" w:color="auto"/>
              <w:right w:val="single" w:sz="4" w:space="0" w:color="auto"/>
            </w:tcBorders>
          </w:tcPr>
          <w:p w:rsidR="00E70EDD" w:rsidRPr="00E70EDD" w:rsidRDefault="00E70EDD" w:rsidP="00E70EDD">
            <w:pPr>
              <w:rPr>
                <w:lang w:val="en-US"/>
              </w:rPr>
            </w:pPr>
          </w:p>
        </w:tc>
        <w:tc>
          <w:tcPr>
            <w:tcW w:w="992" w:type="dxa"/>
            <w:tcBorders>
              <w:top w:val="nil"/>
              <w:left w:val="nil"/>
              <w:bottom w:val="single" w:sz="4" w:space="0" w:color="auto"/>
              <w:right w:val="single" w:sz="4" w:space="0" w:color="auto"/>
            </w:tcBorders>
          </w:tcPr>
          <w:p w:rsidR="00E70EDD" w:rsidRPr="00E70EDD" w:rsidRDefault="00E70EDD" w:rsidP="00E70EDD">
            <w:pPr>
              <w:rPr>
                <w:lang w:val="en-US"/>
              </w:rPr>
            </w:pPr>
          </w:p>
        </w:tc>
        <w:tc>
          <w:tcPr>
            <w:tcW w:w="1666" w:type="dxa"/>
            <w:tcBorders>
              <w:top w:val="nil"/>
              <w:left w:val="nil"/>
              <w:bottom w:val="single" w:sz="4" w:space="0" w:color="auto"/>
              <w:right w:val="single" w:sz="4" w:space="0" w:color="auto"/>
            </w:tcBorders>
          </w:tcPr>
          <w:p w:rsidR="00E70EDD" w:rsidRPr="00E70EDD" w:rsidRDefault="00E70EDD" w:rsidP="00E70EDD">
            <w:pPr>
              <w:rPr>
                <w:lang w:val="en-US"/>
              </w:rPr>
            </w:pPr>
          </w:p>
        </w:tc>
      </w:tr>
    </w:tbl>
    <w:p w:rsidR="00E70EDD" w:rsidRPr="00E70EDD" w:rsidRDefault="00E70EDD" w:rsidP="00E70EDD">
      <w:pPr>
        <w:rPr>
          <w:lang w:val="en-US"/>
        </w:rPr>
      </w:pPr>
    </w:p>
    <w:p w:rsidR="00E70EDD" w:rsidRPr="00E70EDD" w:rsidRDefault="00E70EDD" w:rsidP="00E70EDD">
      <w:pPr>
        <w:rPr>
          <w:lang w:val="en-US"/>
        </w:rPr>
      </w:pPr>
    </w:p>
    <w:p w:rsidR="00E70EDD" w:rsidRPr="00E70EDD" w:rsidRDefault="00E70EDD">
      <w:pPr>
        <w:rPr>
          <w:lang w:val="en-US"/>
        </w:rPr>
      </w:pPr>
    </w:p>
    <w:sectPr w:rsidR="00E70EDD" w:rsidRPr="00E70EDD" w:rsidSect="00E70E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DD"/>
    <w:rsid w:val="00204EC6"/>
    <w:rsid w:val="004A12B9"/>
    <w:rsid w:val="00684B1D"/>
    <w:rsid w:val="007B4CBE"/>
    <w:rsid w:val="00BA0908"/>
    <w:rsid w:val="00E70E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A843D-C13D-4425-A7B3-A36E6537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ascii="Calibri" w:eastAsia="Times New Roman" w:hAnsi="Calibri" w:cs="Calibr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11829</Words>
  <Characters>63878</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2026-05-07T08:42:00Z</dcterms:created>
  <dcterms:modified xsi:type="dcterms:W3CDTF">2026-05-07T08:42:00Z</dcterms:modified>
</cp:coreProperties>
</file>