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8A" w:rsidRDefault="005F428A">
      <w:bookmarkStart w:id="0" w:name="_GoBack"/>
      <w:bookmarkEnd w:id="0"/>
    </w:p>
    <w:p w:rsidR="00204EC6" w:rsidRDefault="00FC3D41">
      <w:r>
        <w:rPr>
          <w:noProof/>
        </w:rPr>
        <w:drawing>
          <wp:inline distT="0" distB="0" distL="0" distR="0">
            <wp:extent cx="476250" cy="4476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47675"/>
                    </a:xfrm>
                    <a:prstGeom prst="rect">
                      <a:avLst/>
                    </a:prstGeom>
                    <a:noFill/>
                  </pic:spPr>
                </pic:pic>
              </a:graphicData>
            </a:graphic>
          </wp:inline>
        </w:drawing>
      </w:r>
    </w:p>
    <w:p w:rsidR="00FC3D41" w:rsidRPr="00FC3D41" w:rsidRDefault="00FC3D41" w:rsidP="00FC3D41">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 xml:space="preserve"> </w:t>
      </w:r>
      <w:r w:rsidRPr="00FC3D41">
        <w:rPr>
          <w:rFonts w:ascii="Calibri" w:eastAsia="Times New Roman" w:hAnsi="Calibri" w:cs="Calibri"/>
          <w:b/>
          <w:szCs w:val="24"/>
          <w:lang w:eastAsia="zh-CN"/>
        </w:rPr>
        <w:t>ΕΛΛΗΝΙΚΗ ΔΗΜΟΚΡΑΤΙΑ</w:t>
      </w:r>
    </w:p>
    <w:p w:rsidR="00FC3D41" w:rsidRPr="00FC3D41" w:rsidRDefault="00FC3D41" w:rsidP="00FC3D41">
      <w:pPr>
        <w:suppressAutoHyphens/>
        <w:spacing w:after="0" w:line="240" w:lineRule="auto"/>
        <w:jc w:val="both"/>
        <w:rPr>
          <w:rFonts w:ascii="Calibri" w:eastAsia="Times New Roman" w:hAnsi="Calibri" w:cs="Calibri"/>
          <w:b/>
          <w:szCs w:val="24"/>
          <w:lang w:eastAsia="zh-CN"/>
        </w:rPr>
      </w:pPr>
      <w:r w:rsidRPr="00FC3D41">
        <w:rPr>
          <w:rFonts w:ascii="Calibri" w:eastAsia="Times New Roman" w:hAnsi="Calibri" w:cs="Calibri"/>
          <w:b/>
          <w:szCs w:val="24"/>
          <w:lang w:eastAsia="zh-CN"/>
        </w:rPr>
        <w:t xml:space="preserve"> ΥΠΟΥΡΓΕΙΟ ΑΝΑΠΤΥΞΗΣ </w:t>
      </w:r>
    </w:p>
    <w:p w:rsidR="00FC3D41" w:rsidRPr="00FC3D41" w:rsidRDefault="00FC3D41" w:rsidP="00FC3D41">
      <w:pPr>
        <w:suppressAutoHyphens/>
        <w:spacing w:after="120" w:line="240" w:lineRule="auto"/>
        <w:jc w:val="both"/>
        <w:rPr>
          <w:rFonts w:ascii="Calibri" w:eastAsia="Times New Roman" w:hAnsi="Calibri" w:cs="Calibri"/>
          <w:b/>
          <w:szCs w:val="24"/>
          <w:lang w:eastAsia="zh-CN"/>
        </w:rPr>
      </w:pPr>
      <w:r w:rsidRPr="00FC3D41">
        <w:rPr>
          <w:rFonts w:ascii="Calibri" w:eastAsia="Times New Roman" w:hAnsi="Calibri" w:cs="Calibri"/>
          <w:b/>
          <w:szCs w:val="24"/>
          <w:lang w:eastAsia="zh-CN"/>
        </w:rPr>
        <w:t xml:space="preserve"> ΓΕΝΙΚΗ ΓΡΑΜΜΑΤΕΙΑ ΕΡΕΥΝΑΣ &amp; ΚΑΙΝΟΤΟΜΙΑΣ</w:t>
      </w:r>
    </w:p>
    <w:p w:rsidR="00FC3D41" w:rsidRDefault="00FC3D41">
      <w:r>
        <w:rPr>
          <w:noProof/>
        </w:rPr>
        <w:drawing>
          <wp:inline distT="0" distB="0" distL="0" distR="0">
            <wp:extent cx="2486025" cy="3905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390525"/>
                    </a:xfrm>
                    <a:prstGeom prst="rect">
                      <a:avLst/>
                    </a:prstGeom>
                    <a:noFill/>
                  </pic:spPr>
                </pic:pic>
              </a:graphicData>
            </a:graphic>
          </wp:inline>
        </w:drawing>
      </w:r>
    </w:p>
    <w:p w:rsidR="005F428A" w:rsidRDefault="005F428A"/>
    <w:p w:rsidR="00FC3D41" w:rsidRPr="00FC3D41" w:rsidRDefault="00FC3D41" w:rsidP="00FC3D41">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Times New Roman" w:hAnsi="Calibri" w:cs="Arial"/>
          <w:b/>
          <w:color w:val="002060"/>
          <w:sz w:val="24"/>
          <w:u w:val="single"/>
          <w:lang w:eastAsia="zh-CN"/>
        </w:rPr>
      </w:pPr>
      <w:r w:rsidRPr="00FC3D41">
        <w:rPr>
          <w:rFonts w:ascii="Calibri" w:eastAsia="Times New Roman" w:hAnsi="Calibri" w:cs="Arial"/>
          <w:b/>
          <w:color w:val="002060"/>
          <w:sz w:val="24"/>
          <w:u w:val="single"/>
          <w:lang w:eastAsia="zh-CN"/>
        </w:rPr>
        <w:t xml:space="preserve">ΦΥΛΛΟ ΣΥΜΜΟΡΦΩΣΗΣ </w:t>
      </w:r>
    </w:p>
    <w:p w:rsidR="00FC3D41" w:rsidRPr="00FC3D41" w:rsidRDefault="00FC3D41" w:rsidP="00FC3D41">
      <w:pPr>
        <w:suppressAutoHyphens/>
        <w:spacing w:after="120" w:line="240" w:lineRule="auto"/>
        <w:jc w:val="both"/>
        <w:rPr>
          <w:rFonts w:ascii="Calibri" w:eastAsia="Times New Roman" w:hAnsi="Calibri" w:cs="Calibri"/>
          <w:szCs w:val="24"/>
          <w:u w:val="single"/>
          <w:lang w:eastAsia="zh-CN"/>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4186"/>
        <w:gridCol w:w="949"/>
        <w:gridCol w:w="953"/>
        <w:gridCol w:w="1630"/>
      </w:tblGrid>
      <w:tr w:rsidR="00FC3D41" w:rsidRPr="00FC3D41" w:rsidTr="00F76069">
        <w:trPr>
          <w:trHeight w:val="699"/>
          <w:jc w:val="right"/>
        </w:trPr>
        <w:tc>
          <w:tcPr>
            <w:tcW w:w="333" w:type="pct"/>
            <w:shd w:val="clear" w:color="auto" w:fill="auto"/>
            <w:noWrap/>
            <w:vAlign w:val="center"/>
          </w:tcPr>
          <w:p w:rsidR="00FC3D41" w:rsidRPr="00FC3D41" w:rsidRDefault="00FC3D41" w:rsidP="00FC3D41">
            <w:pPr>
              <w:jc w:val="both"/>
              <w:rPr>
                <w:rFonts w:ascii="Calibri" w:eastAsia="Times New Roman" w:hAnsi="Calibri" w:cs="Calibri"/>
                <w:b/>
                <w:color w:val="000000"/>
              </w:rPr>
            </w:pPr>
            <w:r w:rsidRPr="00FC3D41">
              <w:rPr>
                <w:rFonts w:ascii="Calibri" w:eastAsia="Times New Roman" w:hAnsi="Calibri" w:cs="Calibri"/>
                <w:b/>
                <w:color w:val="000000"/>
              </w:rPr>
              <w:t>Α/Α</w:t>
            </w:r>
          </w:p>
        </w:tc>
        <w:tc>
          <w:tcPr>
            <w:tcW w:w="2526" w:type="pct"/>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b/>
              </w:rPr>
              <w:t>ΤΕΧΝΙΚΕΣ ΠΡΟΔΙΑΓΡΑΦΕΣ</w:t>
            </w:r>
          </w:p>
        </w:tc>
        <w:tc>
          <w:tcPr>
            <w:tcW w:w="576" w:type="pct"/>
          </w:tcPr>
          <w:p w:rsidR="00FC3D41" w:rsidRPr="00FC3D41" w:rsidRDefault="00FC3D41" w:rsidP="00FC3D41">
            <w:pPr>
              <w:rPr>
                <w:rFonts w:ascii="Calibri" w:eastAsia="Times New Roman" w:hAnsi="Calibri" w:cs="Calibri"/>
                <w:b/>
                <w:lang w:val="en-US"/>
              </w:rPr>
            </w:pPr>
            <w:r w:rsidRPr="00FC3D41">
              <w:rPr>
                <w:rFonts w:ascii="Calibri" w:eastAsia="Times New Roman" w:hAnsi="Calibri" w:cs="Calibri"/>
                <w:b/>
                <w:lang w:val="en-US"/>
              </w:rPr>
              <w:t xml:space="preserve">      NAI</w:t>
            </w:r>
          </w:p>
        </w:tc>
        <w:tc>
          <w:tcPr>
            <w:tcW w:w="578" w:type="pct"/>
          </w:tcPr>
          <w:p w:rsidR="00FC3D41" w:rsidRPr="00FC3D41" w:rsidRDefault="00FC3D41" w:rsidP="00FC3D41">
            <w:pPr>
              <w:rPr>
                <w:rFonts w:ascii="Calibri" w:eastAsia="Times New Roman" w:hAnsi="Calibri" w:cs="Calibri"/>
                <w:b/>
                <w:lang w:val="en-US"/>
              </w:rPr>
            </w:pPr>
            <w:r w:rsidRPr="00FC3D41">
              <w:rPr>
                <w:rFonts w:ascii="Calibri" w:eastAsia="Times New Roman" w:hAnsi="Calibri" w:cs="Calibri"/>
                <w:b/>
                <w:lang w:val="en-US"/>
              </w:rPr>
              <w:t xml:space="preserve">     OXI</w:t>
            </w:r>
          </w:p>
        </w:tc>
        <w:tc>
          <w:tcPr>
            <w:tcW w:w="986" w:type="pct"/>
          </w:tcPr>
          <w:p w:rsidR="00FC3D41" w:rsidRPr="00FC3D41" w:rsidRDefault="00FC3D41" w:rsidP="00FC3D41">
            <w:pPr>
              <w:rPr>
                <w:rFonts w:ascii="Calibri" w:eastAsia="Times New Roman" w:hAnsi="Calibri" w:cs="Calibri"/>
                <w:b/>
              </w:rPr>
            </w:pPr>
            <w:r w:rsidRPr="00FC3D41">
              <w:rPr>
                <w:rFonts w:ascii="Calibri" w:eastAsia="Times New Roman" w:hAnsi="Calibri" w:cs="Calibri"/>
                <w:b/>
              </w:rPr>
              <w:t>ΠΑΡΑΠΟΜΠΗ</w:t>
            </w:r>
          </w:p>
        </w:tc>
      </w:tr>
      <w:tr w:rsidR="00FC3D41" w:rsidRPr="00FC3D41" w:rsidTr="00F76069">
        <w:trPr>
          <w:trHeight w:val="1421"/>
          <w:jc w:val="right"/>
        </w:trPr>
        <w:tc>
          <w:tcPr>
            <w:tcW w:w="333" w:type="pct"/>
            <w:shd w:val="clear" w:color="auto" w:fill="auto"/>
            <w:noWrap/>
            <w:vAlign w:val="center"/>
          </w:tcPr>
          <w:p w:rsidR="00FC3D41" w:rsidRPr="00FC3D41" w:rsidRDefault="00FC3D41" w:rsidP="00FC3D41">
            <w:pPr>
              <w:jc w:val="both"/>
              <w:rPr>
                <w:rFonts w:ascii="Calibri" w:eastAsia="Times New Roman" w:hAnsi="Calibri" w:cs="Calibri"/>
                <w:color w:val="000000"/>
              </w:rPr>
            </w:pPr>
          </w:p>
        </w:tc>
        <w:tc>
          <w:tcPr>
            <w:tcW w:w="2526" w:type="pct"/>
            <w:vAlign w:val="center"/>
          </w:tcPr>
          <w:p w:rsidR="00FC3D41" w:rsidRPr="00FC3D41" w:rsidRDefault="00FC3D41" w:rsidP="00FC3D41">
            <w:pPr>
              <w:suppressAutoHyphens/>
              <w:spacing w:after="120" w:line="240" w:lineRule="auto"/>
              <w:jc w:val="both"/>
              <w:rPr>
                <w:rFonts w:ascii="Calibri" w:eastAsia="Times New Roman" w:hAnsi="Calibri" w:cs="Calibri"/>
                <w:sz w:val="24"/>
                <w:szCs w:val="24"/>
                <w:lang w:eastAsia="zh-CN"/>
              </w:rPr>
            </w:pPr>
            <w:r w:rsidRPr="00FC3D41">
              <w:rPr>
                <w:rFonts w:ascii="Calibri" w:eastAsia="Times New Roman" w:hAnsi="Calibri" w:cs="Calibri"/>
                <w:sz w:val="24"/>
                <w:szCs w:val="24"/>
                <w:lang w:eastAsia="zh-CN"/>
              </w:rPr>
              <w:t xml:space="preserve">Το παρόν έργο αφορά στην εκτέλεση εργασιών για την εγκατάσταση και συντήρηση συστημάτων Πυροπροστασίας στα κτήρια Κ1-Κ2-Κ3-Κ6-Κ7-Κ8-Κ11 του Ελληνικού Ινστιτούτου Παστέρ. Οι εργασίες περιλαμβάνουν την προμήθεια και εγκατάσταση πυροσβεστικών </w:t>
            </w:r>
            <w:proofErr w:type="spellStart"/>
            <w:r w:rsidRPr="00FC3D41">
              <w:rPr>
                <w:rFonts w:ascii="Calibri" w:eastAsia="Times New Roman" w:hAnsi="Calibri" w:cs="Calibri"/>
                <w:sz w:val="24"/>
                <w:szCs w:val="24"/>
                <w:lang w:eastAsia="zh-CN"/>
              </w:rPr>
              <w:t>ερμαρίων</w:t>
            </w:r>
            <w:proofErr w:type="spellEnd"/>
            <w:r w:rsidRPr="00FC3D41">
              <w:rPr>
                <w:rFonts w:ascii="Calibri" w:eastAsia="Times New Roman" w:hAnsi="Calibri" w:cs="Calibri"/>
                <w:sz w:val="24"/>
                <w:szCs w:val="24"/>
                <w:lang w:eastAsia="zh-CN"/>
              </w:rPr>
              <w:t xml:space="preserve">, συστημάτων αναγγελίας πυρκαγιάς, αυτόματων συστημάτων πυρανίχνευσης, σήμανση εξόδων κινδύνου, τοποθέτηση </w:t>
            </w:r>
            <w:proofErr w:type="spellStart"/>
            <w:r w:rsidRPr="00FC3D41">
              <w:rPr>
                <w:rFonts w:ascii="Calibri" w:eastAsia="Times New Roman" w:hAnsi="Calibri" w:cs="Calibri"/>
                <w:sz w:val="24"/>
                <w:szCs w:val="24"/>
                <w:lang w:eastAsia="zh-CN"/>
              </w:rPr>
              <w:t>πυράντοχων</w:t>
            </w:r>
            <w:proofErr w:type="spellEnd"/>
            <w:r w:rsidRPr="00FC3D41">
              <w:rPr>
                <w:rFonts w:ascii="Calibri" w:eastAsia="Times New Roman" w:hAnsi="Calibri" w:cs="Calibri"/>
                <w:sz w:val="24"/>
                <w:szCs w:val="24"/>
                <w:lang w:eastAsia="zh-CN"/>
              </w:rPr>
              <w:t xml:space="preserve"> θυρών και θυρίδων, όπως αποτυπώνεται στα εγκεκριμένα σχέδια Πυροπροστασίας των κτηρίων καθώς και συντήρηση υφιστάμενων συστημάτων.</w:t>
            </w:r>
          </w:p>
          <w:p w:rsidR="00FC3D41" w:rsidRPr="00FC3D41" w:rsidRDefault="00FC3D41" w:rsidP="00FC3D41">
            <w:pPr>
              <w:suppressAutoHyphens/>
              <w:spacing w:after="120" w:line="240" w:lineRule="auto"/>
              <w:jc w:val="both"/>
              <w:rPr>
                <w:rFonts w:ascii="Calibri" w:eastAsia="Times New Roman" w:hAnsi="Calibri" w:cs="Calibri"/>
                <w:sz w:val="24"/>
                <w:szCs w:val="24"/>
                <w:lang w:eastAsia="zh-CN"/>
              </w:rPr>
            </w:pPr>
            <w:r w:rsidRPr="00FC3D41">
              <w:rPr>
                <w:rFonts w:ascii="Calibri" w:eastAsia="Times New Roman" w:hAnsi="Calibri" w:cs="Calibri"/>
                <w:sz w:val="24"/>
                <w:szCs w:val="24"/>
                <w:lang w:eastAsia="zh-CN"/>
              </w:rPr>
              <w:t>Η εγκατάσταση όλων των συστημάτων Πυροπροστασίας των κτηρίων θα πραγματοποιηθεί σύμφωνα με τις εγκεκριμένες μελέτες Πυροπροστασίας από την Πυροσβεστική Υπηρεσία καθώς και τις Πυροσβεστικές Διατάξεις, όπως τροποποιήθηκαν και ισχύουν μέχρι και σήμερα.</w:t>
            </w:r>
          </w:p>
          <w:p w:rsidR="00FC3D41" w:rsidRPr="00FC3D41" w:rsidRDefault="00FC3D41" w:rsidP="00FC3D41">
            <w:pPr>
              <w:rPr>
                <w:rFonts w:ascii="Calibri" w:eastAsia="Times New Roman" w:hAnsi="Calibri" w:cs="Calibri"/>
                <w:color w:val="FF0000"/>
              </w:rPr>
            </w:pPr>
          </w:p>
        </w:tc>
        <w:tc>
          <w:tcPr>
            <w:tcW w:w="576" w:type="pct"/>
          </w:tcPr>
          <w:p w:rsidR="00FC3D41" w:rsidRPr="00FC3D41" w:rsidRDefault="00FC3D41" w:rsidP="00FC3D41">
            <w:pPr>
              <w:rPr>
                <w:rFonts w:ascii="Calibri" w:eastAsia="Times New Roman" w:hAnsi="Calibri" w:cs="Calibri"/>
              </w:rPr>
            </w:pPr>
          </w:p>
        </w:tc>
        <w:tc>
          <w:tcPr>
            <w:tcW w:w="578" w:type="pct"/>
          </w:tcPr>
          <w:p w:rsidR="00FC3D41" w:rsidRPr="00FC3D41" w:rsidRDefault="00FC3D41" w:rsidP="00FC3D41">
            <w:pPr>
              <w:rPr>
                <w:rFonts w:ascii="Calibri" w:eastAsia="Times New Roman" w:hAnsi="Calibri" w:cs="Calibri"/>
              </w:rPr>
            </w:pPr>
          </w:p>
        </w:tc>
        <w:tc>
          <w:tcPr>
            <w:tcW w:w="986" w:type="pct"/>
          </w:tcPr>
          <w:p w:rsidR="00FC3D41" w:rsidRPr="00FC3D41" w:rsidRDefault="00FC3D41" w:rsidP="00FC3D41">
            <w:pPr>
              <w:rPr>
                <w:rFonts w:ascii="Calibri" w:eastAsia="Times New Roman" w:hAnsi="Calibri" w:cs="Calibri"/>
              </w:rPr>
            </w:pPr>
          </w:p>
        </w:tc>
      </w:tr>
      <w:tr w:rsidR="00FC3D41" w:rsidRPr="00FC3D41" w:rsidTr="00F76069">
        <w:trPr>
          <w:trHeight w:val="7078"/>
          <w:jc w:val="right"/>
        </w:trPr>
        <w:tc>
          <w:tcPr>
            <w:tcW w:w="333" w:type="pct"/>
            <w:shd w:val="clear" w:color="auto" w:fill="auto"/>
            <w:noWrap/>
            <w:vAlign w:val="center"/>
          </w:tcPr>
          <w:p w:rsidR="00FC3D41" w:rsidRPr="00FC3D41" w:rsidRDefault="00FC3D41" w:rsidP="00FC3D41">
            <w:pPr>
              <w:jc w:val="both"/>
              <w:rPr>
                <w:rFonts w:ascii="Calibri" w:eastAsia="Times New Roman" w:hAnsi="Calibri" w:cs="Calibri"/>
                <w:color w:val="000000"/>
              </w:rPr>
            </w:pPr>
          </w:p>
        </w:tc>
        <w:tc>
          <w:tcPr>
            <w:tcW w:w="2526" w:type="pct"/>
            <w:vAlign w:val="center"/>
          </w:tcPr>
          <w:p w:rsidR="00FC3D41" w:rsidRPr="00FC3D41" w:rsidRDefault="00FC3D41" w:rsidP="00FC3D41">
            <w:pPr>
              <w:suppressAutoHyphens/>
              <w:spacing w:after="120" w:line="240" w:lineRule="auto"/>
              <w:jc w:val="both"/>
              <w:rPr>
                <w:rFonts w:ascii="Calibri" w:eastAsia="Times New Roman" w:hAnsi="Calibri" w:cs="Calibri"/>
                <w:sz w:val="24"/>
                <w:szCs w:val="24"/>
                <w:lang w:eastAsia="zh-CN"/>
              </w:rPr>
            </w:pPr>
            <w:r w:rsidRPr="00FC3D41">
              <w:rPr>
                <w:rFonts w:ascii="Calibri" w:eastAsia="Times New Roman" w:hAnsi="Calibri" w:cs="Calibri"/>
                <w:sz w:val="24"/>
                <w:szCs w:val="24"/>
                <w:lang w:eastAsia="zh-CN"/>
              </w:rPr>
              <w:t>Ο ανάδοχος μετά το πέρας του έργου οφείλει να προσκομίσει τις κάτωθι υπεύθυνες δηλώσεις:</w:t>
            </w:r>
          </w:p>
          <w:p w:rsidR="00FC3D41" w:rsidRPr="00FC3D41" w:rsidRDefault="00FC3D41" w:rsidP="00FC3D41">
            <w:pPr>
              <w:numPr>
                <w:ilvl w:val="0"/>
                <w:numId w:val="1"/>
              </w:numPr>
              <w:suppressAutoHyphens/>
              <w:spacing w:after="200" w:line="276" w:lineRule="auto"/>
              <w:contextualSpacing/>
              <w:jc w:val="both"/>
              <w:rPr>
                <w:rFonts w:ascii="Calibri" w:eastAsia="Times New Roman" w:hAnsi="Calibri" w:cs="Calibri"/>
                <w:sz w:val="24"/>
                <w:szCs w:val="24"/>
                <w:lang w:eastAsia="zh-CN"/>
              </w:rPr>
            </w:pPr>
            <w:r w:rsidRPr="00FC3D41">
              <w:rPr>
                <w:rFonts w:ascii="Calibri" w:eastAsia="Times New Roman" w:hAnsi="Calibri" w:cs="Calibri"/>
                <w:sz w:val="24"/>
                <w:szCs w:val="24"/>
                <w:lang w:eastAsia="zh-CN"/>
              </w:rPr>
              <w:t>Υπεύθυνη Δήλωση του Ν.1599/86, θεωρημένη για το γνήσιο της υπογραφής, του εγκαταστάτη μηχανικού ότι τα μέσα Πυροπροστασίας της επιχείρησης τηρούνται και έχουν κατασκευαστεί σύμφωνα με τις Τεχνικές Περιγραφές της εγκεκριμένης Μελέτης Πυροπροστασίας και την ισχύουσα κατά περίπτωση νομοθεσία πυροπροστασίας και λειτουργούν καλώς.</w:t>
            </w:r>
          </w:p>
          <w:p w:rsidR="00FC3D41" w:rsidRPr="00FC3D41" w:rsidRDefault="00FC3D41" w:rsidP="00FC3D41">
            <w:pPr>
              <w:numPr>
                <w:ilvl w:val="0"/>
                <w:numId w:val="1"/>
              </w:numPr>
              <w:suppressAutoHyphens/>
              <w:spacing w:after="200" w:line="276" w:lineRule="auto"/>
              <w:contextualSpacing/>
              <w:jc w:val="both"/>
              <w:rPr>
                <w:rFonts w:ascii="Calibri" w:eastAsia="Times New Roman" w:hAnsi="Calibri" w:cs="Calibri"/>
                <w:sz w:val="24"/>
                <w:szCs w:val="24"/>
                <w:lang w:eastAsia="zh-CN"/>
              </w:rPr>
            </w:pPr>
            <w:r w:rsidRPr="00FC3D41">
              <w:rPr>
                <w:rFonts w:ascii="Calibri" w:eastAsia="Times New Roman" w:hAnsi="Calibri" w:cs="Calibri"/>
                <w:sz w:val="24"/>
                <w:szCs w:val="24"/>
                <w:lang w:eastAsia="zh-CN"/>
              </w:rPr>
              <w:t xml:space="preserve">Υπεύθυνη Δήλωση του Ν.1599/86, θεωρημένη για το γνήσιο της υπογραφής, του εγκαταστάτη μηχανικού για την τοποθέτηση των </w:t>
            </w:r>
            <w:proofErr w:type="spellStart"/>
            <w:r w:rsidRPr="00FC3D41">
              <w:rPr>
                <w:rFonts w:ascii="Calibri" w:eastAsia="Times New Roman" w:hAnsi="Calibri" w:cs="Calibri"/>
                <w:sz w:val="24"/>
                <w:szCs w:val="24"/>
                <w:lang w:eastAsia="zh-CN"/>
              </w:rPr>
              <w:t>πυράντοχων</w:t>
            </w:r>
            <w:proofErr w:type="spellEnd"/>
            <w:r w:rsidRPr="00FC3D41">
              <w:rPr>
                <w:rFonts w:ascii="Calibri" w:eastAsia="Times New Roman" w:hAnsi="Calibri" w:cs="Calibri"/>
                <w:sz w:val="24"/>
                <w:szCs w:val="24"/>
                <w:lang w:eastAsia="zh-CN"/>
              </w:rPr>
              <w:t xml:space="preserve"> θυρών και θυρίδων, όπως απεικονίζονται στις κατόψεις με αναφορά στον δείκτη </w:t>
            </w:r>
            <w:proofErr w:type="spellStart"/>
            <w:r w:rsidRPr="00FC3D41">
              <w:rPr>
                <w:rFonts w:ascii="Calibri" w:eastAsia="Times New Roman" w:hAnsi="Calibri" w:cs="Calibri"/>
                <w:sz w:val="24"/>
                <w:szCs w:val="24"/>
                <w:lang w:eastAsia="zh-CN"/>
              </w:rPr>
              <w:t>πυραντίστασης</w:t>
            </w:r>
            <w:proofErr w:type="spellEnd"/>
            <w:r w:rsidRPr="00FC3D41">
              <w:rPr>
                <w:rFonts w:ascii="Calibri" w:eastAsia="Times New Roman" w:hAnsi="Calibri" w:cs="Calibri"/>
                <w:sz w:val="24"/>
                <w:szCs w:val="24"/>
                <w:lang w:eastAsia="zh-CN"/>
              </w:rPr>
              <w:t xml:space="preserve"> και το φωτοαντίγραφο τιμολογίου αγοράς τους.</w:t>
            </w:r>
          </w:p>
          <w:p w:rsidR="00FC3D41" w:rsidRPr="00FC3D41" w:rsidRDefault="00FC3D41" w:rsidP="00FC3D41">
            <w:pPr>
              <w:rPr>
                <w:rFonts w:ascii="Calibri" w:eastAsia="Times New Roman" w:hAnsi="Calibri" w:cs="Calibri"/>
              </w:rPr>
            </w:pPr>
          </w:p>
        </w:tc>
        <w:tc>
          <w:tcPr>
            <w:tcW w:w="576" w:type="pct"/>
          </w:tcPr>
          <w:p w:rsidR="00FC3D41" w:rsidRPr="00FC3D41" w:rsidRDefault="00FC3D41" w:rsidP="00FC3D41">
            <w:pPr>
              <w:rPr>
                <w:rFonts w:ascii="Calibri" w:eastAsia="Times New Roman" w:hAnsi="Calibri" w:cs="Calibri"/>
              </w:rPr>
            </w:pPr>
          </w:p>
        </w:tc>
        <w:tc>
          <w:tcPr>
            <w:tcW w:w="578" w:type="pct"/>
          </w:tcPr>
          <w:p w:rsidR="00FC3D41" w:rsidRPr="00FC3D41" w:rsidRDefault="00FC3D41" w:rsidP="00FC3D41">
            <w:pPr>
              <w:rPr>
                <w:rFonts w:ascii="Calibri" w:eastAsia="Times New Roman" w:hAnsi="Calibri" w:cs="Calibri"/>
              </w:rPr>
            </w:pPr>
          </w:p>
        </w:tc>
        <w:tc>
          <w:tcPr>
            <w:tcW w:w="986" w:type="pct"/>
          </w:tcPr>
          <w:p w:rsidR="00FC3D41" w:rsidRPr="00FC3D41" w:rsidRDefault="00FC3D41" w:rsidP="00FC3D41">
            <w:pPr>
              <w:rPr>
                <w:rFonts w:ascii="Calibri" w:eastAsia="Times New Roman" w:hAnsi="Calibri" w:cs="Calibri"/>
              </w:rPr>
            </w:pPr>
          </w:p>
        </w:tc>
      </w:tr>
      <w:tr w:rsidR="00FC3D41" w:rsidRPr="00FC3D41" w:rsidTr="005F428A">
        <w:trPr>
          <w:trHeight w:val="509"/>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jc w:val="both"/>
              <w:rPr>
                <w:rFonts w:ascii="Calibri" w:eastAsia="Times New Roman" w:hAnsi="Calibri" w:cs="Calibri"/>
                <w:color w:val="000000"/>
              </w:rPr>
            </w:pPr>
          </w:p>
        </w:tc>
        <w:tc>
          <w:tcPr>
            <w:tcW w:w="2526" w:type="pct"/>
            <w:tcBorders>
              <w:top w:val="single" w:sz="4" w:space="0" w:color="auto"/>
              <w:left w:val="single" w:sz="4" w:space="0" w:color="auto"/>
              <w:bottom w:val="single" w:sz="4" w:space="0" w:color="auto"/>
              <w:right w:val="single" w:sz="4" w:space="0" w:color="auto"/>
            </w:tcBorders>
            <w:vAlign w:val="center"/>
          </w:tcPr>
          <w:p w:rsidR="00FC3D41" w:rsidRPr="00FC3D41" w:rsidRDefault="00FC3D41" w:rsidP="00FC3D41">
            <w:pPr>
              <w:suppressAutoHyphens/>
              <w:spacing w:after="120" w:line="240" w:lineRule="auto"/>
              <w:jc w:val="both"/>
              <w:rPr>
                <w:rFonts w:ascii="Calibri" w:eastAsia="Times New Roman" w:hAnsi="Calibri" w:cs="Calibri"/>
                <w:szCs w:val="24"/>
                <w:lang w:eastAsia="zh-CN"/>
              </w:rPr>
            </w:pPr>
            <w:r w:rsidRPr="00FC3D41">
              <w:rPr>
                <w:rFonts w:ascii="Calibri" w:eastAsia="Times New Roman" w:hAnsi="Calibri" w:cs="Calibri"/>
                <w:b/>
                <w:sz w:val="24"/>
                <w:szCs w:val="24"/>
                <w:u w:val="single"/>
                <w:lang w:eastAsia="zh-CN"/>
              </w:rPr>
              <w:t>Παρατηρήσεις</w:t>
            </w:r>
          </w:p>
          <w:p w:rsidR="00FC3D41" w:rsidRPr="00FC3D41" w:rsidRDefault="00FC3D41" w:rsidP="00FC3D41">
            <w:pPr>
              <w:rPr>
                <w:rFonts w:ascii="Calibri" w:eastAsia="Times New Roman" w:hAnsi="Calibri" w:cs="Calibri"/>
              </w:rPr>
            </w:pPr>
          </w:p>
        </w:tc>
        <w:tc>
          <w:tcPr>
            <w:tcW w:w="576" w:type="pct"/>
            <w:tcBorders>
              <w:top w:val="single" w:sz="4" w:space="0" w:color="auto"/>
              <w:left w:val="single" w:sz="4" w:space="0" w:color="auto"/>
              <w:bottom w:val="single" w:sz="4" w:space="0" w:color="auto"/>
              <w:right w:val="single" w:sz="4" w:space="0" w:color="auto"/>
            </w:tcBorders>
          </w:tcPr>
          <w:p w:rsidR="00FC3D41" w:rsidRPr="00FC3D41" w:rsidRDefault="00FC3D41" w:rsidP="00FC3D41">
            <w:pPr>
              <w:spacing w:after="0"/>
              <w:rPr>
                <w:rFonts w:ascii="Calibri" w:eastAsia="Times New Roman" w:hAnsi="Calibri" w:cs="Calibri"/>
              </w:rPr>
            </w:pPr>
          </w:p>
        </w:tc>
        <w:tc>
          <w:tcPr>
            <w:tcW w:w="578" w:type="pct"/>
            <w:tcBorders>
              <w:top w:val="single" w:sz="4" w:space="0" w:color="auto"/>
              <w:left w:val="single" w:sz="4" w:space="0" w:color="auto"/>
              <w:bottom w:val="single" w:sz="4" w:space="0" w:color="auto"/>
              <w:right w:val="single" w:sz="4" w:space="0" w:color="auto"/>
            </w:tcBorders>
          </w:tcPr>
          <w:p w:rsidR="00FC3D41" w:rsidRPr="00FC3D41" w:rsidRDefault="00FC3D41" w:rsidP="00FC3D41">
            <w:pPr>
              <w:spacing w:after="0"/>
              <w:rPr>
                <w:rFonts w:ascii="Calibri" w:eastAsia="Times New Roman" w:hAnsi="Calibri" w:cs="Calibri"/>
              </w:rPr>
            </w:pPr>
          </w:p>
        </w:tc>
        <w:tc>
          <w:tcPr>
            <w:tcW w:w="986" w:type="pct"/>
            <w:tcBorders>
              <w:top w:val="single" w:sz="4" w:space="0" w:color="auto"/>
              <w:left w:val="single" w:sz="4" w:space="0" w:color="auto"/>
              <w:bottom w:val="single" w:sz="4" w:space="0" w:color="auto"/>
              <w:right w:val="single" w:sz="4" w:space="0" w:color="auto"/>
            </w:tcBorders>
          </w:tcPr>
          <w:p w:rsidR="00FC3D41" w:rsidRPr="00FC3D41" w:rsidRDefault="00FC3D41" w:rsidP="00FC3D41">
            <w:pPr>
              <w:spacing w:after="0"/>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Όλα τα συστήματα πυρανίχνευσης και συναγερμού θα είναι σύμφωνα με το πρότυπο EN 54.</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 xml:space="preserve">Τα καλώδια που θα χρησιμοποιηθούν θα είναι </w:t>
            </w:r>
            <w:proofErr w:type="spellStart"/>
            <w:r w:rsidRPr="00FC3D41">
              <w:rPr>
                <w:rFonts w:ascii="Calibri" w:eastAsia="Times New Roman" w:hAnsi="Calibri" w:cs="Calibri"/>
              </w:rPr>
              <w:t>πυράντοχα</w:t>
            </w:r>
            <w:proofErr w:type="spellEnd"/>
            <w:r w:rsidRPr="00FC3D41">
              <w:rPr>
                <w:rFonts w:ascii="Calibri" w:eastAsia="Times New Roman" w:hAnsi="Calibri" w:cs="Calibri"/>
              </w:rPr>
              <w:t xml:space="preserve"> σύμφωνα με τις τεχνικές προδιαγραφές που συνοδεύουν την 41/2018 ΠΔ, τύπου PH30/PH60/PH90 ή αντίστοιχα κατά EN 50200/EN 50362.</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 xml:space="preserve">Οι ακριβείς  διαστάσεις  των ανοιγμάτων όπου θα τοποθετηθούν οι </w:t>
            </w:r>
            <w:proofErr w:type="spellStart"/>
            <w:r w:rsidRPr="00FC3D41">
              <w:rPr>
                <w:rFonts w:ascii="Calibri" w:eastAsia="Times New Roman" w:hAnsi="Calibri" w:cs="Calibri"/>
              </w:rPr>
              <w:t>πυράντοχες</w:t>
            </w:r>
            <w:proofErr w:type="spellEnd"/>
            <w:r w:rsidRPr="00FC3D41">
              <w:rPr>
                <w:rFonts w:ascii="Calibri" w:eastAsia="Times New Roman" w:hAnsi="Calibri" w:cs="Calibri"/>
              </w:rPr>
              <w:t xml:space="preserve">  θύρες και θυρίδες στο κτήριο Κ7, θα καθοριστούν κατόπιν επιτόπιας μέτρησης.</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Οι πίνακες πυρανίχνευσης που θα εγκατασταθούν στα κτήρια Κ1 και Κ3 θα είναι συμβατοί και πλήρως λειτουργικοί με τον υφιστάμενο  πίνακα του κτηρίου Κ7, θα επικοινωνούν μεταξύ τους μέσω δικτύου και θα συνδεθούν με συσκευή GSM/GPRS για την αυτόματη τηλεειδοποίηση μέσω τηλεφωνικής κλήσης είτε μέσω αποστολής μηνύματος.</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762"/>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proofErr w:type="spellStart"/>
            <w:r w:rsidRPr="00FC3D41">
              <w:rPr>
                <w:rFonts w:ascii="Calibri" w:eastAsia="Times New Roman" w:hAnsi="Calibri" w:cs="Calibri"/>
                <w:b/>
                <w:sz w:val="24"/>
                <w:szCs w:val="24"/>
                <w:u w:val="single"/>
                <w:lang w:eastAsia="zh-CN"/>
              </w:rPr>
              <w:t>Tεχνικές</w:t>
            </w:r>
            <w:proofErr w:type="spellEnd"/>
            <w:r w:rsidRPr="00FC3D41">
              <w:rPr>
                <w:rFonts w:ascii="Calibri" w:eastAsia="Times New Roman" w:hAnsi="Calibri" w:cs="Calibri"/>
                <w:b/>
                <w:sz w:val="24"/>
                <w:szCs w:val="24"/>
                <w:u w:val="single"/>
                <w:lang w:eastAsia="zh-CN"/>
              </w:rPr>
              <w:t xml:space="preserve"> προδιαγραφές </w:t>
            </w:r>
            <w:proofErr w:type="spellStart"/>
            <w:r w:rsidRPr="00FC3D41">
              <w:rPr>
                <w:rFonts w:ascii="Calibri" w:eastAsia="Times New Roman" w:hAnsi="Calibri" w:cs="Calibri"/>
                <w:b/>
                <w:sz w:val="24"/>
                <w:szCs w:val="24"/>
                <w:u w:val="single"/>
                <w:lang w:eastAsia="zh-CN"/>
              </w:rPr>
              <w:t>πυράντοχων</w:t>
            </w:r>
            <w:proofErr w:type="spellEnd"/>
            <w:r w:rsidRPr="00FC3D41">
              <w:rPr>
                <w:rFonts w:ascii="Calibri" w:eastAsia="Times New Roman" w:hAnsi="Calibri" w:cs="Calibri"/>
                <w:b/>
                <w:sz w:val="24"/>
                <w:szCs w:val="24"/>
                <w:u w:val="single"/>
                <w:lang w:eastAsia="zh-CN"/>
              </w:rPr>
              <w:t xml:space="preserve"> μεταλλικών θυρών</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 xml:space="preserve">Μονόφυλλη ή δίφυλλη μεταλλική </w:t>
            </w:r>
            <w:proofErr w:type="spellStart"/>
            <w:r w:rsidRPr="00FC3D41">
              <w:rPr>
                <w:rFonts w:ascii="Calibri" w:eastAsia="Times New Roman" w:hAnsi="Calibri" w:cs="Calibri"/>
              </w:rPr>
              <w:t>ανοιγόμενη</w:t>
            </w:r>
            <w:proofErr w:type="spellEnd"/>
            <w:r w:rsidRPr="00FC3D41">
              <w:rPr>
                <w:rFonts w:ascii="Calibri" w:eastAsia="Times New Roman" w:hAnsi="Calibri" w:cs="Calibri"/>
              </w:rPr>
              <w:t xml:space="preserve"> θύρα πυρασφαλείας, χωρίς </w:t>
            </w:r>
            <w:proofErr w:type="spellStart"/>
            <w:r w:rsidRPr="00FC3D41">
              <w:rPr>
                <w:rFonts w:ascii="Calibri" w:eastAsia="Times New Roman" w:hAnsi="Calibri" w:cs="Calibri"/>
              </w:rPr>
              <w:t>κατωκάσι</w:t>
            </w:r>
            <w:proofErr w:type="spellEnd"/>
            <w:r w:rsidRPr="00FC3D41">
              <w:rPr>
                <w:rFonts w:ascii="Calibri" w:eastAsia="Times New Roman" w:hAnsi="Calibri" w:cs="Calibri"/>
              </w:rPr>
              <w:t xml:space="preserve">, συνοδευόμενη από πιστοποιητικό κλάσης </w:t>
            </w:r>
            <w:proofErr w:type="spellStart"/>
            <w:r w:rsidRPr="00FC3D41">
              <w:rPr>
                <w:rFonts w:ascii="Calibri" w:eastAsia="Times New Roman" w:hAnsi="Calibri" w:cs="Calibri"/>
              </w:rPr>
              <w:t>πυραντίστασης</w:t>
            </w:r>
            <w:proofErr w:type="spellEnd"/>
            <w:r w:rsidRPr="00FC3D41">
              <w:rPr>
                <w:rFonts w:ascii="Calibri" w:eastAsia="Times New Roman" w:hAnsi="Calibri" w:cs="Calibri"/>
              </w:rPr>
              <w:t xml:space="preserve"> από Διαπιστευμένο Φορέα, αποτελούμενη από κάσα από </w:t>
            </w:r>
            <w:proofErr w:type="spellStart"/>
            <w:r w:rsidRPr="00FC3D41">
              <w:rPr>
                <w:rFonts w:ascii="Calibri" w:eastAsia="Times New Roman" w:hAnsi="Calibri" w:cs="Calibri"/>
              </w:rPr>
              <w:t>στραντζαρισμένη</w:t>
            </w:r>
            <w:proofErr w:type="spellEnd"/>
            <w:r w:rsidRPr="00FC3D41">
              <w:rPr>
                <w:rFonts w:ascii="Calibri" w:eastAsia="Times New Roman" w:hAnsi="Calibri" w:cs="Calibri"/>
              </w:rPr>
              <w:t xml:space="preserve"> λαμαρίνα DKP ελαχίστου πάχους 2,0 </w:t>
            </w:r>
            <w:proofErr w:type="spellStart"/>
            <w:r w:rsidRPr="00FC3D41">
              <w:rPr>
                <w:rFonts w:ascii="Calibri" w:eastAsia="Times New Roman" w:hAnsi="Calibri" w:cs="Calibri"/>
              </w:rPr>
              <w:t>mm</w:t>
            </w:r>
            <w:proofErr w:type="spellEnd"/>
            <w:r w:rsidRPr="00FC3D41">
              <w:rPr>
                <w:rFonts w:ascii="Calibri" w:eastAsia="Times New Roman" w:hAnsi="Calibri" w:cs="Calibri"/>
              </w:rPr>
              <w:t xml:space="preserve"> με διάταξη </w:t>
            </w:r>
            <w:proofErr w:type="spellStart"/>
            <w:r w:rsidRPr="00FC3D41">
              <w:rPr>
                <w:rFonts w:ascii="Calibri" w:eastAsia="Times New Roman" w:hAnsi="Calibri" w:cs="Calibri"/>
              </w:rPr>
              <w:t>καπνοστεγανότητας</w:t>
            </w:r>
            <w:proofErr w:type="spellEnd"/>
            <w:r w:rsidRPr="00FC3D41">
              <w:rPr>
                <w:rFonts w:ascii="Calibri" w:eastAsia="Times New Roman" w:hAnsi="Calibri" w:cs="Calibri"/>
              </w:rPr>
              <w:t xml:space="preserve"> (π.χ. από </w:t>
            </w:r>
            <w:proofErr w:type="spellStart"/>
            <w:r w:rsidRPr="00FC3D41">
              <w:rPr>
                <w:rFonts w:ascii="Calibri" w:eastAsia="Times New Roman" w:hAnsi="Calibri" w:cs="Calibri"/>
              </w:rPr>
              <w:t>θερμοδιογκούμενες</w:t>
            </w:r>
            <w:proofErr w:type="spellEnd"/>
            <w:r w:rsidRPr="00FC3D41">
              <w:rPr>
                <w:rFonts w:ascii="Calibri" w:eastAsia="Times New Roman" w:hAnsi="Calibri" w:cs="Calibri"/>
              </w:rPr>
              <w:t xml:space="preserve"> ταινίες), θυρόφυλλο τύπου </w:t>
            </w:r>
            <w:proofErr w:type="spellStart"/>
            <w:r w:rsidRPr="00FC3D41">
              <w:rPr>
                <w:rFonts w:ascii="Calibri" w:eastAsia="Times New Roman" w:hAnsi="Calibri" w:cs="Calibri"/>
              </w:rPr>
              <w:t>sandwich</w:t>
            </w:r>
            <w:proofErr w:type="spellEnd"/>
            <w:r w:rsidRPr="00FC3D41">
              <w:rPr>
                <w:rFonts w:ascii="Calibri" w:eastAsia="Times New Roman" w:hAnsi="Calibri" w:cs="Calibri"/>
              </w:rPr>
              <w:t xml:space="preserve">, με εξωτερική επένδυση από λαμαρίνα ψυχρής </w:t>
            </w:r>
            <w:proofErr w:type="spellStart"/>
            <w:r w:rsidRPr="00FC3D41">
              <w:rPr>
                <w:rFonts w:ascii="Calibri" w:eastAsia="Times New Roman" w:hAnsi="Calibri" w:cs="Calibri"/>
              </w:rPr>
              <w:t>εξέλασης</w:t>
            </w:r>
            <w:proofErr w:type="spellEnd"/>
            <w:r w:rsidRPr="00FC3D41">
              <w:rPr>
                <w:rFonts w:ascii="Calibri" w:eastAsia="Times New Roman" w:hAnsi="Calibri" w:cs="Calibri"/>
              </w:rPr>
              <w:t xml:space="preserve"> DKP ελάχιστου πάχους 1,5 </w:t>
            </w:r>
            <w:proofErr w:type="spellStart"/>
            <w:r w:rsidRPr="00FC3D41">
              <w:rPr>
                <w:rFonts w:ascii="Calibri" w:eastAsia="Times New Roman" w:hAnsi="Calibri" w:cs="Calibri"/>
              </w:rPr>
              <w:t>mm</w:t>
            </w:r>
            <w:proofErr w:type="spellEnd"/>
            <w:r w:rsidRPr="00FC3D41">
              <w:rPr>
                <w:rFonts w:ascii="Calibri" w:eastAsia="Times New Roman" w:hAnsi="Calibri" w:cs="Calibri"/>
              </w:rPr>
              <w:t xml:space="preserve"> και εσωτερική πλήρωση από </w:t>
            </w:r>
            <w:proofErr w:type="spellStart"/>
            <w:r w:rsidRPr="00FC3D41">
              <w:rPr>
                <w:rFonts w:ascii="Calibri" w:eastAsia="Times New Roman" w:hAnsi="Calibri" w:cs="Calibri"/>
              </w:rPr>
              <w:t>ορυκτοβάμβακα</w:t>
            </w:r>
            <w:proofErr w:type="spellEnd"/>
            <w:r w:rsidRPr="00FC3D41">
              <w:rPr>
                <w:rFonts w:ascii="Calibri" w:eastAsia="Times New Roman" w:hAnsi="Calibri" w:cs="Calibri"/>
              </w:rPr>
              <w:t xml:space="preserve"> </w:t>
            </w:r>
            <w:proofErr w:type="spellStart"/>
            <w:r w:rsidRPr="00FC3D41">
              <w:rPr>
                <w:rFonts w:ascii="Calibri" w:eastAsia="Times New Roman" w:hAnsi="Calibri" w:cs="Calibri"/>
              </w:rPr>
              <w:t>πυκνότητος</w:t>
            </w:r>
            <w:proofErr w:type="spellEnd"/>
            <w:r w:rsidRPr="00FC3D41">
              <w:rPr>
                <w:rFonts w:ascii="Calibri" w:eastAsia="Times New Roman" w:hAnsi="Calibri" w:cs="Calibri"/>
              </w:rPr>
              <w:t xml:space="preserve"> τουλάχιστον 140 </w:t>
            </w:r>
            <w:proofErr w:type="spellStart"/>
            <w:r w:rsidRPr="00FC3D41">
              <w:rPr>
                <w:rFonts w:ascii="Calibri" w:eastAsia="Times New Roman" w:hAnsi="Calibri" w:cs="Calibri"/>
              </w:rPr>
              <w:t>kg</w:t>
            </w:r>
            <w:proofErr w:type="spellEnd"/>
            <w:r w:rsidRPr="00FC3D41">
              <w:rPr>
                <w:rFonts w:ascii="Calibri" w:eastAsia="Times New Roman" w:hAnsi="Calibri" w:cs="Calibri"/>
              </w:rPr>
              <w:t xml:space="preserve">/m3 με συνδετικό υλικό αποτελούμενο από ορυκτές κόλλες (όχι </w:t>
            </w:r>
            <w:proofErr w:type="spellStart"/>
            <w:r w:rsidRPr="00FC3D41">
              <w:rPr>
                <w:rFonts w:ascii="Calibri" w:eastAsia="Times New Roman" w:hAnsi="Calibri" w:cs="Calibri"/>
              </w:rPr>
              <w:t>φαινολικές</w:t>
            </w:r>
            <w:proofErr w:type="spellEnd"/>
            <w:r w:rsidRPr="00FC3D41">
              <w:rPr>
                <w:rFonts w:ascii="Calibri" w:eastAsia="Times New Roman" w:hAnsi="Calibri" w:cs="Calibri"/>
              </w:rPr>
              <w:t xml:space="preserve"> ρητίνες), με μεντεσέδες </w:t>
            </w:r>
            <w:proofErr w:type="spellStart"/>
            <w:r w:rsidRPr="00FC3D41">
              <w:rPr>
                <w:rFonts w:ascii="Calibri" w:eastAsia="Times New Roman" w:hAnsi="Calibri" w:cs="Calibri"/>
              </w:rPr>
              <w:t>βαρέως</w:t>
            </w:r>
            <w:proofErr w:type="spellEnd"/>
            <w:r w:rsidRPr="00FC3D41">
              <w:rPr>
                <w:rFonts w:ascii="Calibri" w:eastAsia="Times New Roman" w:hAnsi="Calibri" w:cs="Calibri"/>
              </w:rPr>
              <w:t xml:space="preserve"> τύπου με αξονικά ρουλεμάν (BD), κλειδαριά και χειρολαβές πυρασφαλείας εξ ολοκλήρου από χαλύβδινα εξαρτήματα, μηχανισμό επαναφοράς (σούστα) πυρασφαλείας, μπάρα πανικού και ηλεκτρικά κυπρί(</w:t>
            </w:r>
            <w:proofErr w:type="spellStart"/>
            <w:r w:rsidRPr="00FC3D41">
              <w:rPr>
                <w:rFonts w:ascii="Calibri" w:eastAsia="Times New Roman" w:hAnsi="Calibri" w:cs="Calibri"/>
              </w:rPr>
              <w:t>fail</w:t>
            </w:r>
            <w:proofErr w:type="spellEnd"/>
            <w:r w:rsidRPr="00FC3D41">
              <w:rPr>
                <w:rFonts w:ascii="Calibri" w:eastAsia="Times New Roman" w:hAnsi="Calibri" w:cs="Calibri"/>
              </w:rPr>
              <w:t xml:space="preserve"> </w:t>
            </w:r>
            <w:proofErr w:type="spellStart"/>
            <w:r w:rsidRPr="00FC3D41">
              <w:rPr>
                <w:rFonts w:ascii="Calibri" w:eastAsia="Times New Roman" w:hAnsi="Calibri" w:cs="Calibri"/>
              </w:rPr>
              <w:t>safe</w:t>
            </w:r>
            <w:proofErr w:type="spellEnd"/>
            <w:r w:rsidRPr="00FC3D41">
              <w:rPr>
                <w:rFonts w:ascii="Calibri" w:eastAsia="Times New Roman" w:hAnsi="Calibri" w:cs="Calibri"/>
              </w:rPr>
              <w:t xml:space="preserve">). Η κάσα και τα θυρόφυλλα θα είναι ηλεκτροστατικά βαμμένα στο εργοστάσιο, σε απόχρωση της επιλογής της Τεχνικής Στήριξης του ΕΙΠ. Συμπεριλαμβάνεται η προμήθεια της κάσας και του </w:t>
            </w:r>
            <w:proofErr w:type="spellStart"/>
            <w:r w:rsidRPr="00FC3D41">
              <w:rPr>
                <w:rFonts w:ascii="Calibri" w:eastAsia="Times New Roman" w:hAnsi="Calibri" w:cs="Calibri"/>
              </w:rPr>
              <w:t>θυροφύλλου</w:t>
            </w:r>
            <w:proofErr w:type="spellEnd"/>
            <w:r w:rsidRPr="00FC3D41">
              <w:rPr>
                <w:rFonts w:ascii="Calibri" w:eastAsia="Times New Roman" w:hAnsi="Calibri" w:cs="Calibri"/>
              </w:rPr>
              <w:t xml:space="preserve"> επί τόπου, η πάκτωση της κάσας στην τοιχοποιία και η πλήρωση του διακένου με τσιμεντοκονίαμα των 600 </w:t>
            </w:r>
            <w:proofErr w:type="spellStart"/>
            <w:r w:rsidRPr="00FC3D41">
              <w:rPr>
                <w:rFonts w:ascii="Calibri" w:eastAsia="Times New Roman" w:hAnsi="Calibri" w:cs="Calibri"/>
              </w:rPr>
              <w:t>kg</w:t>
            </w:r>
            <w:proofErr w:type="spellEnd"/>
            <w:r w:rsidRPr="00FC3D41">
              <w:rPr>
                <w:rFonts w:ascii="Calibri" w:eastAsia="Times New Roman" w:hAnsi="Calibri" w:cs="Calibri"/>
              </w:rPr>
              <w:t xml:space="preserve"> τσιμέντου (</w:t>
            </w:r>
            <w:proofErr w:type="spellStart"/>
            <w:r w:rsidRPr="00FC3D41">
              <w:rPr>
                <w:rFonts w:ascii="Calibri" w:eastAsia="Times New Roman" w:hAnsi="Calibri" w:cs="Calibri"/>
              </w:rPr>
              <w:t>αριάνι</w:t>
            </w:r>
            <w:proofErr w:type="spellEnd"/>
            <w:r w:rsidRPr="00FC3D41">
              <w:rPr>
                <w:rFonts w:ascii="Calibri" w:eastAsia="Times New Roman" w:hAnsi="Calibri" w:cs="Calibri"/>
              </w:rPr>
              <w:t xml:space="preserve">) και η τοποθέτηση και </w:t>
            </w:r>
            <w:r w:rsidRPr="00FC3D41">
              <w:rPr>
                <w:rFonts w:ascii="Calibri" w:eastAsia="Times New Roman" w:hAnsi="Calibri" w:cs="Calibri"/>
              </w:rPr>
              <w:lastRenderedPageBreak/>
              <w:t xml:space="preserve">ρύθμιση όλων των εξαρτημάτων της θύρας. Θύρες πυρασφαλείας, μονόφυλλες, </w:t>
            </w:r>
            <w:proofErr w:type="spellStart"/>
            <w:r w:rsidRPr="00FC3D41">
              <w:rPr>
                <w:rFonts w:ascii="Calibri" w:eastAsia="Times New Roman" w:hAnsi="Calibri" w:cs="Calibri"/>
              </w:rPr>
              <w:t>ανοιγόμενες</w:t>
            </w:r>
            <w:proofErr w:type="spellEnd"/>
            <w:r w:rsidRPr="00FC3D41">
              <w:rPr>
                <w:rFonts w:ascii="Calibri" w:eastAsia="Times New Roman" w:hAnsi="Calibri" w:cs="Calibri"/>
              </w:rPr>
              <w:t xml:space="preserve">, χωρίς φεγγίτη, κλάσης </w:t>
            </w:r>
            <w:proofErr w:type="spellStart"/>
            <w:r w:rsidRPr="00FC3D41">
              <w:rPr>
                <w:rFonts w:ascii="Calibri" w:eastAsia="Times New Roman" w:hAnsi="Calibri" w:cs="Calibri"/>
              </w:rPr>
              <w:t>πυραντίστασης</w:t>
            </w:r>
            <w:proofErr w:type="spellEnd"/>
            <w:r w:rsidRPr="00FC3D41">
              <w:rPr>
                <w:rFonts w:ascii="Calibri" w:eastAsia="Times New Roman" w:hAnsi="Calibri" w:cs="Calibri"/>
              </w:rPr>
              <w:t xml:space="preserve"> 60 </w:t>
            </w:r>
            <w:proofErr w:type="spellStart"/>
            <w:r w:rsidRPr="00FC3D41">
              <w:rPr>
                <w:rFonts w:ascii="Calibri" w:eastAsia="Times New Roman" w:hAnsi="Calibri" w:cs="Calibri"/>
              </w:rPr>
              <w:t>min</w:t>
            </w:r>
            <w:proofErr w:type="spellEnd"/>
            <w:r w:rsidRPr="00FC3D41">
              <w:rPr>
                <w:rFonts w:ascii="Calibri" w:eastAsia="Times New Roman" w:hAnsi="Calibri" w:cs="Calibri"/>
              </w:rPr>
              <w:t>. Στις εργασίες περιλαμβάνεται η αποξήλωση και απομάκρυνση τυχόν υφιστάμενων θυρών.</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346"/>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 xml:space="preserve">Όλα τα απαραίτητα στοιχεία και οποιοδήποτε άλλο υλικό σχετικό με το αντικείμενο του έργου (εγκεκριμένες μελέτες Πυροπροστασίας, οικοδομικές άδειες, σχέδια ΟΑ </w:t>
            </w:r>
            <w:proofErr w:type="spellStart"/>
            <w:r w:rsidRPr="00FC3D41">
              <w:rPr>
                <w:rFonts w:ascii="Calibri" w:eastAsia="Times New Roman" w:hAnsi="Calibri" w:cs="Calibri"/>
              </w:rPr>
              <w:t>κλπ</w:t>
            </w:r>
            <w:proofErr w:type="spellEnd"/>
            <w:r w:rsidRPr="00FC3D41">
              <w:rPr>
                <w:rFonts w:ascii="Calibri" w:eastAsia="Times New Roman" w:hAnsi="Calibri" w:cs="Calibri"/>
              </w:rPr>
              <w:t>), θα είναι διαθέσιμα στον ανάδοχο.</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Στο πλαίσιο της συντήρησης των συστημάτων Πυροπροστασίας, μετά το πέρας των ελέγχων ο ανάδοχος θα προσκομίσει αναλυτικό δελτίο ελέγχου που θα περιλαμβάνει τις εργασίες που θα έχουν εκτελεστεί και θα συμπληρώσει τα βιβλία συντήρησης των μέτρων ενεργητικής πυροπροστασίας (όπου αυτό απαιτείται).</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Επισημαίνεται ότι, για την υποβολή προσφοράς οι υποψήφιοι απαιτείται να επισκεφθούν τους χώρους του Ελληνικού Ινστιτούτου Παστέρ, μετά από ραντεβού με το τμήμα Τεχνικής Υποστήριξης του Ε.Ι.Π , στα τηλέφωνα 210 64 78 845 προκειμένου να λάβουν γνώση των συνθηκών του έργου. Για το λόγο αυτό οι συμμετέχοντες οφείλουν στον φάκελο της τεχνικής τους προσφοράς, να προσκομίσουν δήλωση (παραλαμβάνεται από το Τμήμα Τεχνικής Υποστήριξης του Ε.Ι.Π.), στην οποία θα βεβαιώνεται ότι έλαβαν πλήρη γνώση των συνθηκών του έργου.</w:t>
            </w: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r w:rsidR="00FC3D41" w:rsidRPr="00FC3D41" w:rsidTr="00F76069">
        <w:trPr>
          <w:trHeight w:val="1310"/>
          <w:jc w:val="right"/>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3D41" w:rsidRPr="00FC3D41" w:rsidRDefault="00FC3D41" w:rsidP="00FC3D41">
            <w:pPr>
              <w:suppressAutoHyphens/>
              <w:spacing w:after="120" w:line="240" w:lineRule="auto"/>
              <w:jc w:val="center"/>
              <w:rPr>
                <w:rFonts w:ascii="Calibri" w:eastAsia="Times New Roman" w:hAnsi="Calibri" w:cs="Calibri"/>
                <w:color w:val="000000"/>
                <w:lang w:eastAsia="zh-CN"/>
              </w:rPr>
            </w:pPr>
          </w:p>
        </w:tc>
        <w:tc>
          <w:tcPr>
            <w:tcW w:w="2526" w:type="pct"/>
            <w:tcBorders>
              <w:top w:val="single" w:sz="4" w:space="0" w:color="auto"/>
              <w:left w:val="nil"/>
              <w:bottom w:val="single" w:sz="4" w:space="0" w:color="auto"/>
              <w:right w:val="single" w:sz="4" w:space="0" w:color="auto"/>
            </w:tcBorders>
            <w:vAlign w:val="center"/>
          </w:tcPr>
          <w:p w:rsidR="00FC3D41" w:rsidRPr="00FC3D41" w:rsidRDefault="00FC3D41" w:rsidP="00FC3D41">
            <w:pPr>
              <w:rPr>
                <w:rFonts w:ascii="Calibri" w:eastAsia="Times New Roman" w:hAnsi="Calibri" w:cs="Calibri"/>
              </w:rPr>
            </w:pPr>
            <w:r w:rsidRPr="00FC3D41">
              <w:rPr>
                <w:rFonts w:ascii="Calibri" w:eastAsia="Times New Roman" w:hAnsi="Calibri" w:cs="Calibri"/>
              </w:rPr>
              <w:t>•</w:t>
            </w:r>
            <w:r w:rsidRPr="00FC3D41">
              <w:rPr>
                <w:rFonts w:ascii="Calibri" w:eastAsia="Times New Roman" w:hAnsi="Calibri" w:cs="Calibri"/>
              </w:rPr>
              <w:tab/>
              <w:t>Οι υποψήφιοι ανάδοχοι θα πρέπει να διαθέτουν :</w:t>
            </w:r>
          </w:p>
          <w:p w:rsidR="00FC3D41" w:rsidRPr="00FC3D41" w:rsidRDefault="00FC3D41" w:rsidP="00FC3D41">
            <w:pPr>
              <w:rPr>
                <w:rFonts w:ascii="Calibri" w:eastAsia="Times New Roman" w:hAnsi="Calibri" w:cs="Calibri"/>
              </w:rPr>
            </w:pPr>
            <w:r w:rsidRPr="00FC3D41">
              <w:rPr>
                <w:rFonts w:ascii="Calibri" w:eastAsia="Times New Roman" w:hAnsi="Calibri" w:cs="Calibri"/>
              </w:rPr>
              <w:t>- Πιστοποίηση ISO 9001:2015 ή μεταγενέστερο σε ισχύ ή ισοδύναμο</w:t>
            </w:r>
          </w:p>
          <w:p w:rsidR="00FC3D41" w:rsidRPr="00FC3D41" w:rsidRDefault="00FC3D41" w:rsidP="00FC3D41">
            <w:pPr>
              <w:rPr>
                <w:rFonts w:ascii="Calibri" w:eastAsia="Times New Roman" w:hAnsi="Calibri" w:cs="Calibri"/>
              </w:rPr>
            </w:pPr>
            <w:r w:rsidRPr="00FC3D41">
              <w:rPr>
                <w:rFonts w:ascii="Calibri" w:eastAsia="Times New Roman" w:hAnsi="Calibri" w:cs="Calibri"/>
              </w:rPr>
              <w:t>- Πιστοποίηση ISO 14001:2015 ή μεταγενέστερο σε ισχύ ή ισοδύναμο</w:t>
            </w:r>
          </w:p>
          <w:p w:rsidR="00FC3D41" w:rsidRPr="00FC3D41" w:rsidRDefault="00FC3D41" w:rsidP="00FC3D41">
            <w:pPr>
              <w:rPr>
                <w:rFonts w:ascii="Calibri" w:eastAsia="Times New Roman" w:hAnsi="Calibri" w:cs="Calibri"/>
              </w:rPr>
            </w:pPr>
            <w:r w:rsidRPr="00FC3D41">
              <w:rPr>
                <w:rFonts w:ascii="Calibri" w:eastAsia="Times New Roman" w:hAnsi="Calibri" w:cs="Calibri"/>
              </w:rPr>
              <w:t>- Πιστοποίηση ISO 45001:2015 ή μεταγενέστερο σε ισχύ ή ισοδύναμο</w:t>
            </w:r>
          </w:p>
          <w:p w:rsidR="00FC3D41" w:rsidRPr="00FC3D41" w:rsidRDefault="00FC3D41" w:rsidP="00FC3D41">
            <w:pPr>
              <w:rPr>
                <w:rFonts w:ascii="Calibri" w:eastAsia="Times New Roman" w:hAnsi="Calibri" w:cs="Calibri"/>
              </w:rPr>
            </w:pPr>
          </w:p>
        </w:tc>
        <w:tc>
          <w:tcPr>
            <w:tcW w:w="57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578"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c>
          <w:tcPr>
            <w:tcW w:w="986" w:type="pct"/>
            <w:tcBorders>
              <w:top w:val="single" w:sz="4" w:space="0" w:color="auto"/>
              <w:left w:val="nil"/>
              <w:bottom w:val="single" w:sz="4" w:space="0" w:color="auto"/>
              <w:right w:val="single" w:sz="4" w:space="0" w:color="auto"/>
            </w:tcBorders>
          </w:tcPr>
          <w:p w:rsidR="00FC3D41" w:rsidRPr="00FC3D41" w:rsidRDefault="00FC3D41" w:rsidP="00FC3D41">
            <w:pPr>
              <w:rPr>
                <w:rFonts w:ascii="Calibri" w:eastAsia="Times New Roman" w:hAnsi="Calibri" w:cs="Calibri"/>
              </w:rPr>
            </w:pPr>
          </w:p>
        </w:tc>
      </w:tr>
    </w:tbl>
    <w:p w:rsidR="00FC3D41" w:rsidRDefault="00FC3D41"/>
    <w:sectPr w:rsidR="00FC3D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E62BF"/>
    <w:multiLevelType w:val="hybridMultilevel"/>
    <w:tmpl w:val="F6C4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41"/>
    <w:rsid w:val="00204EC6"/>
    <w:rsid w:val="005F428A"/>
    <w:rsid w:val="007B4CBE"/>
    <w:rsid w:val="009068F5"/>
    <w:rsid w:val="00FC3D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748CA-E858-4191-B39B-B58CFA5F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ascii="Calibri" w:eastAsia="Times New Roman" w:hAnsi="Calibri" w:cs="Calibri"/>
      <w:sz w:val="18"/>
      <w:szCs w:val="18"/>
      <w:lang w:val="en-GB" w:eastAsia="zh-CN"/>
    </w:rPr>
  </w:style>
  <w:style w:type="paragraph" w:styleId="BalloonText">
    <w:name w:val="Balloon Text"/>
    <w:basedOn w:val="Normal"/>
    <w:link w:val="BalloonTextChar"/>
    <w:uiPriority w:val="99"/>
    <w:semiHidden/>
    <w:unhideWhenUsed/>
    <w:rsid w:val="005F4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4251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2026-05-08T07:06:00Z</dcterms:created>
  <dcterms:modified xsi:type="dcterms:W3CDTF">2026-05-08T07:06:00Z</dcterms:modified>
</cp:coreProperties>
</file>