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C6" w:rsidRDefault="00204EC6">
      <w:bookmarkStart w:id="0" w:name="_GoBack"/>
      <w:bookmarkEnd w:id="0"/>
    </w:p>
    <w:p w:rsidR="00617CBA" w:rsidRPr="00617CBA" w:rsidRDefault="00617CBA">
      <w:pPr>
        <w:rPr>
          <w:b/>
          <w:sz w:val="28"/>
          <w:szCs w:val="28"/>
          <w:u w:val="single"/>
        </w:rPr>
      </w:pPr>
      <w:r w:rsidRPr="00617CBA">
        <w:rPr>
          <w:b/>
          <w:sz w:val="28"/>
          <w:szCs w:val="28"/>
          <w:u w:val="single"/>
        </w:rPr>
        <w:t>ΦΥΛΛΟ ΣΥΜΜΟΡΦΩΣΗΣ</w:t>
      </w:r>
    </w:p>
    <w:p w:rsidR="00617CBA" w:rsidRPr="00617CBA" w:rsidRDefault="00617CBA" w:rsidP="00617CBA">
      <w:pPr>
        <w:autoSpaceDE w:val="0"/>
        <w:spacing w:after="120" w:line="240" w:lineRule="auto"/>
        <w:jc w:val="both"/>
        <w:rPr>
          <w:rFonts w:ascii="Calibri" w:eastAsia="SimSun" w:hAnsi="Calibri" w:cs="Calibri"/>
          <w:lang w:eastAsia="ar-SA"/>
        </w:rPr>
      </w:pPr>
    </w:p>
    <w:tbl>
      <w:tblPr>
        <w:tblW w:w="546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4047"/>
        <w:gridCol w:w="849"/>
        <w:gridCol w:w="773"/>
        <w:gridCol w:w="1496"/>
      </w:tblGrid>
      <w:tr w:rsidR="00617CBA" w:rsidRPr="00617CBA" w:rsidTr="00617CBA">
        <w:tc>
          <w:tcPr>
            <w:tcW w:w="1051" w:type="pct"/>
            <w:shd w:val="clear" w:color="auto" w:fill="D0CECE"/>
            <w:vAlign w:val="bottom"/>
            <w:hideMark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 xml:space="preserve">Α/Α </w:t>
            </w:r>
            <w:proofErr w:type="spellStart"/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Είδους</w:t>
            </w:r>
            <w:proofErr w:type="spellEnd"/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/Υπ</w:t>
            </w:r>
            <w:proofErr w:type="spellStart"/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ηρεσί</w:t>
            </w:r>
            <w:proofErr w:type="spellEnd"/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ας</w:t>
            </w:r>
          </w:p>
        </w:tc>
        <w:tc>
          <w:tcPr>
            <w:tcW w:w="2230" w:type="pct"/>
            <w:shd w:val="clear" w:color="auto" w:fill="D0CECE"/>
            <w:vAlign w:val="center"/>
            <w:hideMark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ΤΕΧΝΙΚΕΣ ΠΡΟΔΙΑΓΡΑΦΕΣ</w:t>
            </w:r>
          </w:p>
        </w:tc>
        <w:tc>
          <w:tcPr>
            <w:tcW w:w="468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ΝΑΙ</w:t>
            </w:r>
          </w:p>
        </w:tc>
        <w:tc>
          <w:tcPr>
            <w:tcW w:w="426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ΟΧΙ</w:t>
            </w:r>
          </w:p>
        </w:tc>
        <w:tc>
          <w:tcPr>
            <w:tcW w:w="824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ΠΑΡΑΠΟΜΠΗ</w:t>
            </w:r>
          </w:p>
        </w:tc>
      </w:tr>
      <w:tr w:rsidR="00617CBA" w:rsidRPr="00617CBA" w:rsidTr="00617CBA">
        <w:tc>
          <w:tcPr>
            <w:tcW w:w="1051" w:type="pct"/>
            <w:shd w:val="clear" w:color="auto" w:fill="D0CECE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1.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Αντικατάσταση υφιστάμενων πινάκων ισχύος και αυτοματισμού για τους ψυκτικούς θαλάμους με την εγκατάσταση νέων ανά ζεύγος μηχανημάτων.</w:t>
            </w:r>
          </w:p>
        </w:tc>
        <w:tc>
          <w:tcPr>
            <w:tcW w:w="2230" w:type="pct"/>
            <w:shd w:val="clear" w:color="auto" w:fill="auto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Αντικατάσταση υφιστάμενων με κατασκευή νέων πινάκων με νέους ελεγκτές θαλάμων με δυνατότητα σύνδεσης στο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. Για την σύνδεση των θαλάμων στο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θα γίνει χρήση του πρωτοκόλλου επικοινωνιών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Modbus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, και εγκατάσταση τοπικού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Gateway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για δρομολόγηση στο δίκτυο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LAN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του ιδρύματος. </w:t>
            </w:r>
          </w:p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Το νέο σύστημα θα συνδεθεί στο κεντρικό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του ιδρύματος και θα κατασκευαστούν γραφικές σελίδες απεικόνισης για τους 3 θαλάμους του Κ4.</w:t>
            </w:r>
          </w:p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Κατασκευή και εγκατάσταση νέων πινάκων με υποστήριξη για λειτουργία διπλών μηχανημάτων και επικοινωνία με κεντρικό ελεγκτή</w:t>
            </w:r>
          </w:p>
        </w:tc>
        <w:tc>
          <w:tcPr>
            <w:tcW w:w="468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426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24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617CBA" w:rsidRPr="00617CBA" w:rsidTr="00617CBA">
        <w:trPr>
          <w:trHeight w:val="2542"/>
        </w:trPr>
        <w:tc>
          <w:tcPr>
            <w:tcW w:w="1051" w:type="pct"/>
            <w:shd w:val="clear" w:color="auto" w:fill="D0CECE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2.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Προμήθεια εγκατάσταση και προγραμματισμός νέου συστήματος για την σύνδεση των νέων πινάκων με το κεντρικό σύστημα </w:t>
            </w:r>
            <w:r w:rsidRPr="00617CBA">
              <w:rPr>
                <w:rFonts w:ascii="Calibri" w:eastAsia="Times New Roman" w:hAnsi="Calibri" w:cs="Calibri"/>
                <w:b/>
                <w:bCs/>
                <w:lang w:val="en-GB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 του ιδρύματος.</w:t>
            </w:r>
          </w:p>
        </w:tc>
        <w:tc>
          <w:tcPr>
            <w:tcW w:w="2230" w:type="pct"/>
            <w:shd w:val="clear" w:color="auto" w:fill="auto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Η σύνδεση του νέου συστήματος  με το δίκτυο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Ethernet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του Ιδρύματος, θα γίνει εγκατάσταση δρομολογητή δικτύου τουλάχιστον πέντε (5) εισόδων με τα κάτωθι χαρακτηριστικά: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ar-SA"/>
              </w:rPr>
            </w:pPr>
            <w:r w:rsidRPr="00617CBA">
              <w:rPr>
                <w:rFonts w:ascii="Calibri" w:eastAsia="Times New Roman" w:hAnsi="Calibri" w:cs="Calibri"/>
                <w:lang w:val="en-US" w:eastAsia="ar-SA"/>
              </w:rPr>
              <w:t>LAN Ports &gt;=5 L3 routing capable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ar-SA"/>
              </w:rPr>
            </w:pPr>
            <w:r w:rsidRPr="00617CBA">
              <w:rPr>
                <w:rFonts w:ascii="Calibri" w:eastAsia="Times New Roman" w:hAnsi="Calibri" w:cs="Calibri"/>
                <w:lang w:val="en-US" w:eastAsia="ar-SA"/>
              </w:rPr>
              <w:t>CPU nominal frequency &gt;= 650Mhz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ar-SA"/>
              </w:rPr>
            </w:pPr>
            <w:r w:rsidRPr="00617CBA">
              <w:rPr>
                <w:rFonts w:ascii="Calibri" w:eastAsia="Times New Roman" w:hAnsi="Calibri" w:cs="Calibri"/>
                <w:lang w:val="en-US" w:eastAsia="ar-SA"/>
              </w:rPr>
              <w:t>RAM &gt;=64MB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ar-SA"/>
              </w:rPr>
            </w:pPr>
            <w:r w:rsidRPr="00617CBA">
              <w:rPr>
                <w:rFonts w:ascii="Calibri" w:eastAsia="Times New Roman" w:hAnsi="Calibri" w:cs="Calibri"/>
                <w:lang w:val="en-US" w:eastAsia="ar-SA"/>
              </w:rPr>
              <w:t>USB ports &gt;=1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US" w:eastAsia="ar-SA"/>
              </w:rPr>
              <w:t>PoE</w:t>
            </w:r>
            <w:proofErr w:type="spellEnd"/>
            <w:r w:rsidRPr="00617CBA">
              <w:rPr>
                <w:rFonts w:ascii="Calibri" w:eastAsia="Times New Roman" w:hAnsi="Calibri" w:cs="Calibri"/>
                <w:lang w:val="en-US" w:eastAsia="ar-SA"/>
              </w:rPr>
              <w:t xml:space="preserve"> in / </w:t>
            </w:r>
            <w:proofErr w:type="spellStart"/>
            <w:r w:rsidRPr="00617CBA">
              <w:rPr>
                <w:rFonts w:ascii="Calibri" w:eastAsia="Times New Roman" w:hAnsi="Calibri" w:cs="Calibri"/>
                <w:lang w:val="en-US" w:eastAsia="ar-SA"/>
              </w:rPr>
              <w:t>PoE</w:t>
            </w:r>
            <w:proofErr w:type="spellEnd"/>
            <w:r w:rsidRPr="00617CBA">
              <w:rPr>
                <w:rFonts w:ascii="Calibri" w:eastAsia="Times New Roman" w:hAnsi="Calibri" w:cs="Calibri"/>
                <w:lang w:val="en-US" w:eastAsia="ar-SA"/>
              </w:rPr>
              <w:t xml:space="preserve"> out supported</w:t>
            </w:r>
          </w:p>
          <w:p w:rsidR="00617CBA" w:rsidRPr="00617CBA" w:rsidRDefault="00617CBA" w:rsidP="00617CBA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val="en-GB" w:eastAsia="ar-SA"/>
              </w:rPr>
              <w:t>Wireless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standarts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support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802.11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b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>/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g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>/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n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για την υλοποίηση τοπικού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AP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για την πρόσβαση στο σύστημα καθώς και πρόσβαση στο διαδίκτυο για του χρήστες της τεχνικής υπηρεσίας. 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Διαχείριση συστήματος με την βοήθεια ειδικού λογισμικού, που επιτρέπει την παραμετροποίηση του δρομολογητή από το τμήμα πληροφορικής του Νοσοκομείου ενδεικτικού τύπου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Mikrotik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Winbox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όμοιο με αυτό που υπάρχει για την διαχείριση των ήδη εγκατεστημένων συστημάτων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του Ιδρύματος.</w:t>
            </w:r>
          </w:p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</w:p>
        </w:tc>
        <w:tc>
          <w:tcPr>
            <w:tcW w:w="468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426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24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617CBA" w:rsidRPr="00617CBA" w:rsidTr="00617CBA">
        <w:tc>
          <w:tcPr>
            <w:tcW w:w="1051" w:type="pct"/>
            <w:shd w:val="clear" w:color="auto" w:fill="D0CECE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lastRenderedPageBreak/>
              <w:t>3.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Δρομολόγηση αναφοράς σφαλμάτων μέσω κεντρικού </w:t>
            </w:r>
            <w:r w:rsidRPr="00617CBA">
              <w:rPr>
                <w:rFonts w:ascii="Calibri" w:eastAsia="Times New Roman" w:hAnsi="Calibri" w:cs="Calibri"/>
                <w:b/>
                <w:bCs/>
                <w:lang w:val="en-US" w:eastAsia="ar-SA"/>
              </w:rPr>
              <w:t>BMS</w:t>
            </w:r>
          </w:p>
        </w:tc>
        <w:tc>
          <w:tcPr>
            <w:tcW w:w="2230" w:type="pct"/>
            <w:shd w:val="clear" w:color="auto" w:fill="auto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Σε περίπτωση σφάλματος θα γίνει ρύθμιση του κεντρικού συστήματος για την αποστολή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email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προς 3 συγκεκριμένους παραλήπτες. Το μήνυμα </w:t>
            </w:r>
            <w:r w:rsidRPr="00617CBA">
              <w:rPr>
                <w:rFonts w:ascii="Calibri" w:eastAsia="Times New Roman" w:hAnsi="Calibri" w:cs="Calibri"/>
                <w:lang w:val="en-GB" w:eastAsia="ar-SA"/>
              </w:rPr>
              <w:t>email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μπορεί να προωθηθεί και σε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sms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μέσω ετήσιας συνδρομής δρομολόγησης (τα 5 πρώτα έτη συμπεριλαμβάνονται στην προσφορά).</w:t>
            </w:r>
          </w:p>
        </w:tc>
        <w:tc>
          <w:tcPr>
            <w:tcW w:w="468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426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24" w:type="pct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</w:p>
        </w:tc>
      </w:tr>
      <w:tr w:rsidR="00617CBA" w:rsidRPr="00617CBA" w:rsidTr="00617CBA">
        <w:tc>
          <w:tcPr>
            <w:tcW w:w="1051" w:type="pct"/>
            <w:shd w:val="clear" w:color="auto" w:fill="D0CECE"/>
            <w:vAlign w:val="center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4.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 xml:space="preserve">Προμήθεια και εγκατάσταση νέων ψυκτικών μηχανημάτων </w:t>
            </w:r>
          </w:p>
        </w:tc>
        <w:tc>
          <w:tcPr>
            <w:tcW w:w="2230" w:type="pct"/>
            <w:shd w:val="clear" w:color="auto" w:fill="auto"/>
            <w:vAlign w:val="center"/>
          </w:tcPr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Συμπιεστής κλειστού τύπου εμβολοφόρος ισχύος 1,5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HP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Μονοφασικής παροχής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Λειτουργία με ψυκτικό υγρό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R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>449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a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Ψυκτική απόδοση 2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Kw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σε συνθήκες συντήρησης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Πλήρες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μηχάνημ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>α π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ροκ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ατασκευασμένο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στο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εργοστάσιο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Δοχείο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γρ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αμμής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υγρού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eastAsia="ar-SA"/>
              </w:rPr>
              <w:t>Πρεσσοστάτης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χαμηλής υψηλής με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manual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reset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Συμπυκνωτής Υψηλών θερμοκρασιών περιβάλλοντος (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tropical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>)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Αξονικός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α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νεμιστήρ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συμ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πυκνωτή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ευρω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>παϊκής κατα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σκευής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Ηλεκτρομ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>αγνητική βαλβ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ίδ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γρ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αμμής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υγρού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Φίλτρο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γρ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αμμής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υγρού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Γυ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αλάκι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γρ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αμμής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υγρού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Πλήρης ηλεκτρικός πίνακας ισχύος – αυτοματισμού </w:t>
            </w:r>
            <w:proofErr w:type="spellStart"/>
            <w:r w:rsidRPr="00617CBA">
              <w:rPr>
                <w:rFonts w:ascii="Calibri" w:eastAsia="Times New Roman" w:hAnsi="Calibri" w:cs="Calibri"/>
                <w:lang w:eastAsia="ar-SA"/>
              </w:rPr>
              <w:t>προκαλωδιωμένος</w:t>
            </w:r>
            <w:proofErr w:type="spellEnd"/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2 αυτόνομα ηλεκτρονικά όργανα ελέγχου θαλάμου ανά πίνακα με επικοινωνίες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Modbus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Αυτόματες ασφάλειες , </w:t>
            </w:r>
            <w:proofErr w:type="spellStart"/>
            <w:r w:rsidRPr="00617CBA">
              <w:rPr>
                <w:rFonts w:ascii="Calibri" w:eastAsia="Times New Roman" w:hAnsi="Calibri" w:cs="Calibri"/>
                <w:lang w:eastAsia="ar-SA"/>
              </w:rPr>
              <w:t>ρελέ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ισχύος  και αριθμημένη </w:t>
            </w:r>
            <w:proofErr w:type="spellStart"/>
            <w:r w:rsidRPr="00617CBA">
              <w:rPr>
                <w:rFonts w:ascii="Calibri" w:eastAsia="Times New Roman" w:hAnsi="Calibri" w:cs="Calibri"/>
                <w:lang w:eastAsia="ar-SA"/>
              </w:rPr>
              <w:t>κλεμμοσειρά</w:t>
            </w:r>
            <w:proofErr w:type="spellEnd"/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Επιτήρηση θερμοκρασιών θαλάμου από κεντρικό ελεγκτή και εναλλαγή λειτουργίας συστημάτων ανά θάλαμο κάθε εβδομάδα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Αυτόματη εκκίνηση εφεδρικού συστήματος σε περίπτωση βλάβης του κύριου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Αυτόματη εκκίνηση εφεδρικού συστήματος σε περίπτωση πολύ υψηλών φορτίων θαλάμου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Επικοινωνία με κεντρικό σύστημα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του ιδρύματος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Αυτόματη αποστολή σφαλμάτων προς το κεντρικό σύστημα </w:t>
            </w:r>
            <w:r w:rsidRPr="00617CBA">
              <w:rPr>
                <w:rFonts w:ascii="Calibri" w:eastAsia="Times New Roman" w:hAnsi="Calibri" w:cs="Calibri"/>
                <w:lang w:val="en-US" w:eastAsia="ar-SA"/>
              </w:rPr>
              <w:t>BMS</w:t>
            </w:r>
            <w:r w:rsidRPr="00617CBA">
              <w:rPr>
                <w:rFonts w:ascii="Calibri" w:eastAsia="Times New Roman" w:hAnsi="Calibri" w:cs="Calibri"/>
                <w:lang w:eastAsia="ar-SA"/>
              </w:rPr>
              <w:t xml:space="preserve"> 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en-GB" w:eastAsia="ar-SA"/>
              </w:rPr>
            </w:pP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Στ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ατιστικά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λειτουργί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της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τελευτ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 xml:space="preserve">αίας </w:t>
            </w:r>
            <w:proofErr w:type="spellStart"/>
            <w:r w:rsidRPr="00617CBA">
              <w:rPr>
                <w:rFonts w:ascii="Calibri" w:eastAsia="Times New Roman" w:hAnsi="Calibri" w:cs="Calibri"/>
                <w:lang w:val="en-GB" w:eastAsia="ar-SA"/>
              </w:rPr>
              <w:t>ημέρ</w:t>
            </w:r>
            <w:proofErr w:type="spellEnd"/>
            <w:r w:rsidRPr="00617CBA">
              <w:rPr>
                <w:rFonts w:ascii="Calibri" w:eastAsia="Times New Roman" w:hAnsi="Calibri" w:cs="Calibri"/>
                <w:lang w:val="en-GB" w:eastAsia="ar-SA"/>
              </w:rPr>
              <w:t>ας</w:t>
            </w:r>
          </w:p>
          <w:p w:rsidR="00617CBA" w:rsidRPr="00617CBA" w:rsidRDefault="00617CBA" w:rsidP="00617CBA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lang w:eastAsia="ar-SA"/>
              </w:rPr>
              <w:t>Πλήρη καταγραφή θερμοκρασιών θαλάμου για χρονικό διάστημα τουλάχιστον 3 μηνών</w:t>
            </w:r>
          </w:p>
        </w:tc>
        <w:tc>
          <w:tcPr>
            <w:tcW w:w="468" w:type="pct"/>
          </w:tcPr>
          <w:p w:rsidR="00617CBA" w:rsidRPr="00617CBA" w:rsidRDefault="00617CBA" w:rsidP="00617CBA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426" w:type="pct"/>
          </w:tcPr>
          <w:p w:rsidR="00617CBA" w:rsidRPr="00617CBA" w:rsidRDefault="00617CBA" w:rsidP="00617CBA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824" w:type="pct"/>
          </w:tcPr>
          <w:p w:rsidR="00617CBA" w:rsidRPr="00617CBA" w:rsidRDefault="00617CBA" w:rsidP="00617CBA">
            <w:pPr>
              <w:spacing w:after="0" w:line="240" w:lineRule="auto"/>
              <w:ind w:left="720"/>
              <w:rPr>
                <w:rFonts w:ascii="Calibri" w:eastAsia="Times New Roman" w:hAnsi="Calibri" w:cs="Calibri"/>
                <w:lang w:eastAsia="ar-SA"/>
              </w:rPr>
            </w:pPr>
          </w:p>
        </w:tc>
      </w:tr>
    </w:tbl>
    <w:p w:rsidR="00617CBA" w:rsidRPr="00617CBA" w:rsidRDefault="00617CBA" w:rsidP="00617CBA">
      <w:pPr>
        <w:autoSpaceDE w:val="0"/>
        <w:spacing w:after="120" w:line="240" w:lineRule="auto"/>
        <w:jc w:val="both"/>
        <w:rPr>
          <w:rFonts w:ascii="Calibri" w:eastAsia="SimSun" w:hAnsi="Calibri" w:cs="Calibri"/>
          <w:lang w:eastAsia="ar-SA"/>
        </w:rPr>
      </w:pPr>
    </w:p>
    <w:p w:rsidR="00617CBA" w:rsidRPr="00617CBA" w:rsidRDefault="00617CBA" w:rsidP="00617CBA">
      <w:pPr>
        <w:spacing w:after="0" w:line="240" w:lineRule="auto"/>
        <w:jc w:val="both"/>
        <w:rPr>
          <w:rFonts w:ascii="Calibri" w:eastAsia="Calibri" w:hAnsi="Calibri" w:cs="Calibri"/>
          <w:b/>
          <w:lang w:eastAsia="en-US"/>
        </w:rPr>
      </w:pPr>
      <w:r w:rsidRPr="00617CBA">
        <w:rPr>
          <w:rFonts w:ascii="Calibri" w:eastAsia="Calibri" w:hAnsi="Calibri" w:cs="Calibri"/>
          <w:b/>
          <w:lang w:eastAsia="en-US"/>
        </w:rPr>
        <w:t>ΓΕΝΙΚΗ ΣΥΜΜΟΡΦΩΣΗ ΕΡΓΑΣΙΩΝ</w:t>
      </w:r>
    </w:p>
    <w:p w:rsidR="00617CBA" w:rsidRPr="00617CBA" w:rsidRDefault="00617CBA" w:rsidP="00617CBA">
      <w:pPr>
        <w:autoSpaceDE w:val="0"/>
        <w:spacing w:after="120" w:line="240" w:lineRule="auto"/>
        <w:jc w:val="both"/>
        <w:rPr>
          <w:rFonts w:ascii="Calibri" w:eastAsia="SimSun" w:hAnsi="Calibri" w:cs="Calibri"/>
          <w:lang w:eastAsia="ar-SA"/>
        </w:rPr>
      </w:pPr>
    </w:p>
    <w:tbl>
      <w:tblPr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994"/>
        <w:gridCol w:w="851"/>
        <w:gridCol w:w="1558"/>
      </w:tblGrid>
      <w:tr w:rsidR="00617CBA" w:rsidRPr="00617CBA" w:rsidTr="00B565BC">
        <w:tc>
          <w:tcPr>
            <w:tcW w:w="3124" w:type="pct"/>
            <w:shd w:val="clear" w:color="auto" w:fill="D0CECE"/>
            <w:vAlign w:val="bottom"/>
            <w:hideMark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SimSun" w:hAnsi="Calibri" w:cs="Calibri"/>
                <w:b/>
                <w:bCs/>
                <w:lang w:eastAsia="ar-SA"/>
              </w:rPr>
              <w:t>ΤΕΧΝΙΚΕΣ ΠΡΟΔΙΑΓΡΑΦΕΣ</w:t>
            </w:r>
          </w:p>
        </w:tc>
        <w:tc>
          <w:tcPr>
            <w:tcW w:w="548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ΝΑΙ</w:t>
            </w:r>
          </w:p>
        </w:tc>
        <w:tc>
          <w:tcPr>
            <w:tcW w:w="469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ΟΧΙ</w:t>
            </w:r>
          </w:p>
        </w:tc>
        <w:tc>
          <w:tcPr>
            <w:tcW w:w="859" w:type="pct"/>
            <w:shd w:val="clear" w:color="auto" w:fill="D0CECE"/>
          </w:tcPr>
          <w:p w:rsidR="00617CBA" w:rsidRPr="00617CBA" w:rsidRDefault="00617CBA" w:rsidP="00617CBA">
            <w:pPr>
              <w:suppressAutoHyphens/>
              <w:spacing w:after="12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ar-SA"/>
              </w:rPr>
            </w:pPr>
            <w:r w:rsidRPr="00617CBA">
              <w:rPr>
                <w:rFonts w:ascii="Calibri" w:eastAsia="Times New Roman" w:hAnsi="Calibri" w:cs="Calibri"/>
                <w:b/>
                <w:bCs/>
                <w:lang w:eastAsia="ar-SA"/>
              </w:rPr>
              <w:t>ΠΑΡΑΠΟΜΠΗ</w:t>
            </w:r>
          </w:p>
        </w:tc>
      </w:tr>
      <w:tr w:rsidR="00617CBA" w:rsidRPr="00617CBA" w:rsidTr="00B565BC">
        <w:tc>
          <w:tcPr>
            <w:tcW w:w="3124" w:type="pct"/>
            <w:vAlign w:val="center"/>
            <w:hideMark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617CBA">
              <w:rPr>
                <w:rFonts w:ascii="Calibri" w:eastAsia="SimSun" w:hAnsi="Calibri" w:cs="Calibri"/>
                <w:lang w:eastAsia="ar-SA"/>
              </w:rPr>
              <w:t>Προμήθεια και εγκατάσταση τυχόν παρελκόμενων προς ορθή λειτουργία (λ.χ. βάνες, σωληνώσεις, μονώσεις, στηρίγματα)</w:t>
            </w:r>
          </w:p>
        </w:tc>
        <w:tc>
          <w:tcPr>
            <w:tcW w:w="548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617CBA" w:rsidRPr="00617CBA" w:rsidTr="00B565BC">
        <w:trPr>
          <w:trHeight w:val="640"/>
        </w:trPr>
        <w:tc>
          <w:tcPr>
            <w:tcW w:w="3124" w:type="pct"/>
            <w:vAlign w:val="center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617CBA">
              <w:rPr>
                <w:rFonts w:ascii="Calibri" w:eastAsia="SimSun" w:hAnsi="Calibri" w:cs="Calibri"/>
                <w:lang w:eastAsia="ar-SA"/>
              </w:rPr>
              <w:t>Έλεγχος λειτουργίας και διαρροών σε όλο το σύστημα ψύξης</w:t>
            </w:r>
          </w:p>
        </w:tc>
        <w:tc>
          <w:tcPr>
            <w:tcW w:w="548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617CBA" w:rsidRPr="00617CBA" w:rsidTr="00B565BC">
        <w:trPr>
          <w:trHeight w:val="457"/>
        </w:trPr>
        <w:tc>
          <w:tcPr>
            <w:tcW w:w="3124" w:type="pct"/>
            <w:vAlign w:val="center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617CBA">
              <w:rPr>
                <w:rFonts w:ascii="Calibri" w:eastAsia="SimSun" w:hAnsi="Calibri" w:cs="Calibri"/>
                <w:lang w:eastAsia="ar-SA"/>
              </w:rPr>
              <w:t>Πλήρωση συστήματος με ενδεδειγμένη ποσότητα ψυκτικού υγρού</w:t>
            </w:r>
          </w:p>
        </w:tc>
        <w:tc>
          <w:tcPr>
            <w:tcW w:w="548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617CBA" w:rsidRPr="00617CBA" w:rsidTr="00B565BC">
        <w:tc>
          <w:tcPr>
            <w:tcW w:w="3124" w:type="pct"/>
            <w:vAlign w:val="center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617CBA">
              <w:rPr>
                <w:rFonts w:ascii="Calibri" w:eastAsia="SimSun" w:hAnsi="Calibri" w:cs="Calibri"/>
                <w:lang w:eastAsia="ar-SA"/>
              </w:rPr>
              <w:t xml:space="preserve">Ολοκλήρωση εκτέλεσης εργασιών </w:t>
            </w:r>
            <w:r w:rsidRPr="00617CBA">
              <w:rPr>
                <w:rFonts w:ascii="Calibri" w:eastAsia="SimSun" w:hAnsi="Calibri" w:cs="Calibri"/>
                <w:b/>
                <w:lang w:eastAsia="ar-SA"/>
              </w:rPr>
              <w:t xml:space="preserve">εντός χρονικού διαστήματος 45 ημερών </w:t>
            </w:r>
            <w:r w:rsidRPr="00617CBA">
              <w:rPr>
                <w:rFonts w:ascii="Calibri" w:eastAsia="SimSun" w:hAnsi="Calibri" w:cs="Calibri"/>
                <w:lang w:eastAsia="ar-SA"/>
              </w:rPr>
              <w:t>από την ανάθεση</w:t>
            </w:r>
          </w:p>
        </w:tc>
        <w:tc>
          <w:tcPr>
            <w:tcW w:w="548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617CBA" w:rsidRPr="00617CBA" w:rsidTr="00B565BC">
        <w:tc>
          <w:tcPr>
            <w:tcW w:w="3124" w:type="pct"/>
            <w:vAlign w:val="center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  <w:r w:rsidRPr="00617CBA">
              <w:rPr>
                <w:rFonts w:ascii="Calibri" w:eastAsia="SimSun" w:hAnsi="Calibri" w:cs="Calibri"/>
                <w:lang w:eastAsia="ar-SA"/>
              </w:rPr>
              <w:lastRenderedPageBreak/>
              <w:t xml:space="preserve">Παροχή τουλάχιστον </w:t>
            </w:r>
            <w:r w:rsidRPr="00617CBA">
              <w:rPr>
                <w:rFonts w:ascii="Calibri" w:eastAsia="SimSun" w:hAnsi="Calibri" w:cs="Calibri"/>
                <w:b/>
                <w:lang w:eastAsia="ar-SA"/>
              </w:rPr>
              <w:t>διετούς (2) εγγύησης</w:t>
            </w:r>
            <w:r w:rsidRPr="00617CBA">
              <w:rPr>
                <w:rFonts w:ascii="Calibri" w:eastAsia="SimSun" w:hAnsi="Calibri" w:cs="Calibri"/>
                <w:lang w:eastAsia="ar-SA"/>
              </w:rPr>
              <w:t xml:space="preserve"> και άμεσης τεχνικής υποστήριξης στο νέο εξοπλισμό</w:t>
            </w:r>
          </w:p>
        </w:tc>
        <w:tc>
          <w:tcPr>
            <w:tcW w:w="548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617CBA" w:rsidRPr="00617CBA" w:rsidRDefault="00617CBA" w:rsidP="00617CBA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  <w:tr w:rsidR="00B565BC" w:rsidRPr="00617CBA" w:rsidTr="00B565BC">
        <w:tc>
          <w:tcPr>
            <w:tcW w:w="3124" w:type="pct"/>
            <w:vAlign w:val="center"/>
          </w:tcPr>
          <w:p w:rsidR="00B565BC" w:rsidRPr="00566EA6" w:rsidRDefault="00B565BC" w:rsidP="00B565BC">
            <w:pPr>
              <w:rPr>
                <w:b/>
              </w:rPr>
            </w:pPr>
            <w:r w:rsidRPr="00566EA6">
              <w:rPr>
                <w:b/>
              </w:rPr>
              <w:t xml:space="preserve">Οι ενδιαφερόμενοι υποχρεούνται να λάβουν γνώση  του χώρου,  των συνθηκών του εργαστηρίου και να παραλάβουν σχετική βεβαίωση από το φορέα, επί ποινή απόρριψης </w:t>
            </w:r>
          </w:p>
          <w:p w:rsidR="00B565BC" w:rsidRPr="006C6B7F" w:rsidRDefault="00B565BC" w:rsidP="00B565BC">
            <w:pPr>
              <w:autoSpaceDE w:val="0"/>
              <w:rPr>
                <w:rFonts w:eastAsia="SimSun"/>
              </w:rPr>
            </w:pPr>
          </w:p>
        </w:tc>
        <w:tc>
          <w:tcPr>
            <w:tcW w:w="548" w:type="pct"/>
          </w:tcPr>
          <w:p w:rsidR="00B565BC" w:rsidRPr="00617CBA" w:rsidRDefault="00B565BC" w:rsidP="00B565BC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469" w:type="pct"/>
          </w:tcPr>
          <w:p w:rsidR="00B565BC" w:rsidRPr="00617CBA" w:rsidRDefault="00B565BC" w:rsidP="00B565BC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  <w:tc>
          <w:tcPr>
            <w:tcW w:w="859" w:type="pct"/>
          </w:tcPr>
          <w:p w:rsidR="00B565BC" w:rsidRPr="00617CBA" w:rsidRDefault="00B565BC" w:rsidP="00B565BC">
            <w:pPr>
              <w:autoSpaceDE w:val="0"/>
              <w:spacing w:after="120" w:line="240" w:lineRule="auto"/>
              <w:jc w:val="both"/>
              <w:rPr>
                <w:rFonts w:ascii="Calibri" w:eastAsia="SimSun" w:hAnsi="Calibri" w:cs="Calibri"/>
                <w:lang w:eastAsia="ar-SA"/>
              </w:rPr>
            </w:pPr>
          </w:p>
        </w:tc>
      </w:tr>
    </w:tbl>
    <w:p w:rsidR="00617CBA" w:rsidRPr="00617CBA" w:rsidRDefault="00617CBA" w:rsidP="00617CBA">
      <w:pPr>
        <w:autoSpaceDE w:val="0"/>
        <w:spacing w:after="120" w:line="240" w:lineRule="auto"/>
        <w:jc w:val="both"/>
        <w:rPr>
          <w:rFonts w:ascii="Calibri" w:eastAsia="SimSun" w:hAnsi="Calibri" w:cs="Calibri"/>
          <w:lang w:eastAsia="ar-SA"/>
        </w:rPr>
      </w:pPr>
    </w:p>
    <w:p w:rsidR="00617CBA" w:rsidRPr="00617CBA" w:rsidRDefault="00617CBA" w:rsidP="00617CBA">
      <w:pPr>
        <w:autoSpaceDE w:val="0"/>
        <w:spacing w:after="120" w:line="240" w:lineRule="auto"/>
        <w:jc w:val="both"/>
        <w:rPr>
          <w:rFonts w:ascii="Calibri" w:eastAsia="SimSun" w:hAnsi="Calibri" w:cs="Calibri"/>
          <w:lang w:eastAsia="ar-SA"/>
        </w:rPr>
      </w:pPr>
    </w:p>
    <w:p w:rsidR="00617CBA" w:rsidRDefault="00617CBA"/>
    <w:sectPr w:rsidR="00617CB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C9" w:rsidRDefault="002904C9" w:rsidP="00927F05">
      <w:pPr>
        <w:spacing w:after="0" w:line="240" w:lineRule="auto"/>
      </w:pPr>
      <w:r>
        <w:separator/>
      </w:r>
    </w:p>
  </w:endnote>
  <w:endnote w:type="continuationSeparator" w:id="0">
    <w:p w:rsidR="002904C9" w:rsidRDefault="002904C9" w:rsidP="00927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C9" w:rsidRDefault="002904C9" w:rsidP="00927F05">
      <w:pPr>
        <w:spacing w:after="0" w:line="240" w:lineRule="auto"/>
      </w:pPr>
      <w:r>
        <w:separator/>
      </w:r>
    </w:p>
  </w:footnote>
  <w:footnote w:type="continuationSeparator" w:id="0">
    <w:p w:rsidR="002904C9" w:rsidRDefault="002904C9" w:rsidP="00927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F05" w:rsidRDefault="00927F05">
    <w:pPr>
      <w:pStyle w:val="Header"/>
    </w:pPr>
    <w:r>
      <w:rPr>
        <w:noProof/>
      </w:rPr>
      <w:drawing>
        <wp:inline distT="0" distB="0" distL="0" distR="0" wp14:anchorId="1CC1309D">
          <wp:extent cx="466725" cy="457200"/>
          <wp:effectExtent l="0" t="0" r="9525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27F05" w:rsidRPr="00927F05" w:rsidRDefault="00927F05" w:rsidP="00927F05">
    <w:pPr>
      <w:suppressAutoHyphens/>
      <w:spacing w:after="0" w:line="240" w:lineRule="auto"/>
      <w:ind w:left="-284"/>
      <w:jc w:val="both"/>
      <w:rPr>
        <w:rFonts w:ascii="Calibri" w:eastAsia="Times New Roman" w:hAnsi="Calibri" w:cs="Calibri"/>
        <w:b/>
        <w:bCs/>
        <w:color w:val="000000"/>
        <w:lang w:eastAsia="ar-SA"/>
      </w:rPr>
    </w:pPr>
    <w:r w:rsidRPr="00927F05">
      <w:rPr>
        <w:rFonts w:ascii="Calibri" w:eastAsia="Times New Roman" w:hAnsi="Calibri" w:cs="Calibri"/>
        <w:bCs/>
        <w:color w:val="000000"/>
        <w:lang w:eastAsia="ar-SA"/>
      </w:rPr>
      <w:t xml:space="preserve">      </w:t>
    </w:r>
    <w:r w:rsidRPr="00927F05">
      <w:rPr>
        <w:rFonts w:ascii="Calibri" w:eastAsia="Times New Roman" w:hAnsi="Calibri" w:cs="Calibri"/>
        <w:b/>
        <w:bCs/>
        <w:color w:val="000000"/>
        <w:lang w:eastAsia="ar-SA"/>
      </w:rPr>
      <w:t>ΕΛΛΗΝΙΚΗ ΔΗΜΟΚΡΑΤΙΑ</w:t>
    </w:r>
  </w:p>
  <w:p w:rsidR="00927F05" w:rsidRPr="00927F05" w:rsidRDefault="00927F05" w:rsidP="00927F05">
    <w:pPr>
      <w:suppressAutoHyphens/>
      <w:spacing w:after="0" w:line="240" w:lineRule="auto"/>
      <w:ind w:left="-284"/>
      <w:jc w:val="both"/>
      <w:rPr>
        <w:rFonts w:ascii="Calibri" w:eastAsia="Times New Roman" w:hAnsi="Calibri" w:cs="Calibri"/>
        <w:b/>
        <w:bCs/>
        <w:color w:val="000000"/>
        <w:lang w:eastAsia="ar-SA"/>
      </w:rPr>
    </w:pPr>
    <w:r w:rsidRPr="00927F05">
      <w:rPr>
        <w:rFonts w:ascii="Calibri" w:eastAsia="Times New Roman" w:hAnsi="Calibri" w:cs="Calibri"/>
        <w:b/>
        <w:bCs/>
        <w:color w:val="000000"/>
        <w:lang w:eastAsia="ar-SA"/>
      </w:rPr>
      <w:tab/>
      <w:t>ΥΠΟΥΡΓΕΙΟ ΑΝΑΠΤΥΞΗΣ</w:t>
    </w:r>
  </w:p>
  <w:p w:rsidR="00927F05" w:rsidRPr="00927F05" w:rsidRDefault="00927F05" w:rsidP="00927F05">
    <w:pPr>
      <w:suppressAutoHyphens/>
      <w:spacing w:after="0" w:line="240" w:lineRule="auto"/>
      <w:ind w:left="-284"/>
      <w:jc w:val="both"/>
      <w:rPr>
        <w:rFonts w:ascii="Calibri" w:eastAsia="Times New Roman" w:hAnsi="Calibri" w:cs="Calibri"/>
        <w:b/>
        <w:bCs/>
        <w:color w:val="000000"/>
        <w:lang w:eastAsia="ar-SA"/>
      </w:rPr>
    </w:pPr>
    <w:r w:rsidRPr="00927F05">
      <w:rPr>
        <w:rFonts w:ascii="Calibri" w:eastAsia="Times New Roman" w:hAnsi="Calibri" w:cs="Calibri"/>
        <w:b/>
        <w:bCs/>
        <w:color w:val="000000"/>
        <w:lang w:eastAsia="ar-SA"/>
      </w:rPr>
      <w:tab/>
      <w:t>ΓΕΝΙΚΗ ΓΡΑΜΜΑΤΕΙΑ ΕΡΕΥΝΑΣ &amp; ΚΑΙΝΟΤΟΜΙΑΣ</w:t>
    </w:r>
  </w:p>
  <w:p w:rsidR="00927F05" w:rsidRDefault="00927F05">
    <w:pPr>
      <w:pStyle w:val="Header"/>
    </w:pPr>
    <w:r>
      <w:rPr>
        <w:noProof/>
      </w:rPr>
      <w:drawing>
        <wp:inline distT="0" distB="0" distL="0" distR="0" wp14:anchorId="06489661">
          <wp:extent cx="2476500" cy="38100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B6996"/>
    <w:multiLevelType w:val="hybridMultilevel"/>
    <w:tmpl w:val="F410D4AA"/>
    <w:lvl w:ilvl="0" w:tplc="7B7CCA8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7E5705"/>
    <w:multiLevelType w:val="hybridMultilevel"/>
    <w:tmpl w:val="6B02B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BA"/>
    <w:rsid w:val="00191BF6"/>
    <w:rsid w:val="00204EC6"/>
    <w:rsid w:val="002904C9"/>
    <w:rsid w:val="00617CBA"/>
    <w:rsid w:val="007B4CBE"/>
    <w:rsid w:val="00927F05"/>
    <w:rsid w:val="00B5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B19857-4425-4C36-8B42-30880906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autoRedefine/>
    <w:rsid w:val="007B4CBE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C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7F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F05"/>
  </w:style>
  <w:style w:type="paragraph" w:styleId="Footer">
    <w:name w:val="footer"/>
    <w:basedOn w:val="Normal"/>
    <w:link w:val="FooterChar"/>
    <w:uiPriority w:val="99"/>
    <w:unhideWhenUsed/>
    <w:rsid w:val="00927F0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F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597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Βασιλική Παπαιωάννου</dc:creator>
  <cp:keywords/>
  <dc:description/>
  <cp:lastModifiedBy>Μαρία Αποστολάκη</cp:lastModifiedBy>
  <cp:revision>2</cp:revision>
  <dcterms:created xsi:type="dcterms:W3CDTF">2026-06-11T08:02:00Z</dcterms:created>
  <dcterms:modified xsi:type="dcterms:W3CDTF">2026-06-11T08:02:00Z</dcterms:modified>
</cp:coreProperties>
</file>