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9FF" w:rsidRDefault="006049FF" w:rsidP="0055765C"/>
    <w:p w:rsidR="0055765C" w:rsidRDefault="0055765C" w:rsidP="0055765C">
      <w:pPr>
        <w:pStyle w:val="normalwithoutspacing"/>
        <w:rPr>
          <w:rFonts w:asciiTheme="minorHAnsi" w:hAnsiTheme="minorHAnsi"/>
          <w:b/>
          <w:szCs w:val="22"/>
          <w:u w:val="single"/>
        </w:rPr>
      </w:pPr>
      <w:r w:rsidRPr="00C53907">
        <w:rPr>
          <w:rFonts w:asciiTheme="minorHAnsi" w:hAnsiTheme="minorHAnsi"/>
          <w:b/>
          <w:szCs w:val="22"/>
          <w:u w:val="single"/>
        </w:rPr>
        <w:t>ΦΥΛΛΟ ΣΥΜΜΟΡΦΩΣΗΣ</w:t>
      </w:r>
    </w:p>
    <w:p w:rsidR="0055765C" w:rsidRDefault="0055765C" w:rsidP="005576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344"/>
        <w:gridCol w:w="939"/>
        <w:gridCol w:w="939"/>
        <w:gridCol w:w="1496"/>
      </w:tblGrid>
      <w:tr w:rsidR="0055765C" w:rsidRPr="000B685F" w:rsidTr="00BC49E0">
        <w:trPr>
          <w:trHeight w:val="1080"/>
        </w:trPr>
        <w:tc>
          <w:tcPr>
            <w:tcW w:w="301" w:type="pct"/>
            <w:shd w:val="clear" w:color="auto" w:fill="auto"/>
            <w:noWrap/>
            <w:vAlign w:val="center"/>
            <w:hideMark/>
          </w:tcPr>
          <w:p w:rsidR="0055765C" w:rsidRPr="000B685F" w:rsidRDefault="0055765C" w:rsidP="00BC49E0">
            <w:pPr>
              <w:jc w:val="center"/>
              <w:rPr>
                <w:rFonts w:cstheme="minorHAnsi"/>
                <w:b/>
              </w:rPr>
            </w:pPr>
            <w:r w:rsidRPr="000B685F">
              <w:rPr>
                <w:rFonts w:cstheme="minorHAnsi"/>
                <w:b/>
              </w:rPr>
              <w:t>Α/Α</w:t>
            </w:r>
          </w:p>
        </w:tc>
        <w:tc>
          <w:tcPr>
            <w:tcW w:w="2641" w:type="pct"/>
            <w:shd w:val="clear" w:color="auto" w:fill="auto"/>
            <w:noWrap/>
            <w:vAlign w:val="center"/>
            <w:hideMark/>
          </w:tcPr>
          <w:p w:rsidR="0055765C" w:rsidRPr="000B685F" w:rsidRDefault="0055765C" w:rsidP="00BC49E0">
            <w:pPr>
              <w:jc w:val="center"/>
              <w:rPr>
                <w:rFonts w:cstheme="minorHAnsi"/>
                <w:b/>
              </w:rPr>
            </w:pPr>
            <w:r w:rsidRPr="000B685F">
              <w:rPr>
                <w:rFonts w:cstheme="minorHAnsi"/>
                <w:b/>
              </w:rPr>
              <w:t>Τεχνικά Χαρακτηριστικά</w:t>
            </w:r>
          </w:p>
        </w:tc>
        <w:tc>
          <w:tcPr>
            <w:tcW w:w="589" w:type="pct"/>
          </w:tcPr>
          <w:p w:rsidR="0055765C" w:rsidRPr="000B685F" w:rsidRDefault="0055765C" w:rsidP="00BC49E0">
            <w:pPr>
              <w:jc w:val="center"/>
              <w:rPr>
                <w:rFonts w:cstheme="minorHAnsi"/>
                <w:b/>
              </w:rPr>
            </w:pPr>
          </w:p>
          <w:p w:rsidR="0055765C" w:rsidRPr="000B685F" w:rsidRDefault="0055765C" w:rsidP="00BC49E0">
            <w:pPr>
              <w:jc w:val="center"/>
              <w:rPr>
                <w:rFonts w:cstheme="minorHAnsi"/>
                <w:b/>
              </w:rPr>
            </w:pPr>
            <w:r w:rsidRPr="000B685F">
              <w:rPr>
                <w:rFonts w:cstheme="minorHAnsi"/>
                <w:b/>
              </w:rPr>
              <w:t>ΝΑΙ</w:t>
            </w:r>
          </w:p>
        </w:tc>
        <w:tc>
          <w:tcPr>
            <w:tcW w:w="589" w:type="pct"/>
          </w:tcPr>
          <w:p w:rsidR="0055765C" w:rsidRPr="000B685F" w:rsidRDefault="0055765C" w:rsidP="00BC49E0">
            <w:pPr>
              <w:jc w:val="center"/>
              <w:rPr>
                <w:rFonts w:cstheme="minorHAnsi"/>
                <w:b/>
              </w:rPr>
            </w:pPr>
          </w:p>
          <w:p w:rsidR="0055765C" w:rsidRPr="000B685F" w:rsidRDefault="0055765C" w:rsidP="00BC49E0">
            <w:pPr>
              <w:jc w:val="center"/>
              <w:rPr>
                <w:rFonts w:cstheme="minorHAnsi"/>
                <w:b/>
              </w:rPr>
            </w:pPr>
            <w:r w:rsidRPr="000B685F">
              <w:rPr>
                <w:rFonts w:cstheme="minorHAnsi"/>
                <w:b/>
              </w:rPr>
              <w:t>ΟΧΙ</w:t>
            </w:r>
          </w:p>
        </w:tc>
        <w:tc>
          <w:tcPr>
            <w:tcW w:w="880" w:type="pct"/>
          </w:tcPr>
          <w:p w:rsidR="0055765C" w:rsidRPr="000B685F" w:rsidRDefault="0055765C" w:rsidP="00BC49E0">
            <w:pPr>
              <w:jc w:val="center"/>
              <w:rPr>
                <w:rFonts w:cstheme="minorHAnsi"/>
                <w:b/>
              </w:rPr>
            </w:pPr>
          </w:p>
          <w:p w:rsidR="0055765C" w:rsidRPr="000B685F" w:rsidRDefault="0055765C" w:rsidP="00BC49E0">
            <w:pPr>
              <w:jc w:val="center"/>
              <w:rPr>
                <w:rFonts w:cstheme="minorHAnsi"/>
                <w:b/>
              </w:rPr>
            </w:pPr>
            <w:r w:rsidRPr="000B685F">
              <w:rPr>
                <w:rFonts w:cstheme="minorHAnsi"/>
                <w:b/>
              </w:rPr>
              <w:t>ΠΑΡΑΠΟΜΠΗ</w:t>
            </w:r>
          </w:p>
        </w:tc>
      </w:tr>
      <w:tr w:rsidR="0055765C" w:rsidRPr="000B685F" w:rsidTr="00BC49E0">
        <w:trPr>
          <w:trHeight w:val="784"/>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1</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Συμπυκνωμένο διάλυμα καθορισμένης σύστασης για την αποφυγή χρήσης ορού ζώων, που χρησιμοποιείται για την καλλιέργεια εμβρυικών βλαστικών κυττάρων πριν τη διαφοροποίησή τους και επαγόμενων πολυδύναμων βλαστικών κυττάρων.  Με πιστοποιητικό ανάλυσης ανά παρτίδα. Συσκευασία 100 </w:t>
            </w:r>
            <w:proofErr w:type="spellStart"/>
            <w:r w:rsidRPr="000B685F">
              <w:rPr>
                <w:rFonts w:cstheme="minorHAnsi"/>
              </w:rPr>
              <w:t>ml</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9A27C2" w:rsidTr="00BC49E0">
        <w:trPr>
          <w:trHeight w:val="568"/>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2</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Στείρο θρεπτικό υλικό, βελτιστοποιημένο για την καλλιέργεια και ανάπτυξη των ανθρώπινων πολυδύναμων βλαστικών κυττάρων, με υψηλή συγκέντρωση γλυκόζης, ερυθρό της φαινόλης και χωρίς L-</w:t>
            </w:r>
            <w:proofErr w:type="spellStart"/>
            <w:r w:rsidRPr="000B685F">
              <w:rPr>
                <w:rFonts w:cstheme="minorHAnsi"/>
              </w:rPr>
              <w:t>γλουταμίνη</w:t>
            </w:r>
            <w:proofErr w:type="spellEnd"/>
            <w:r w:rsidRPr="000B685F">
              <w:rPr>
                <w:rFonts w:cstheme="minorHAnsi"/>
              </w:rPr>
              <w:t xml:space="preserve">. Με άδεια RUO. Με πιστοποιητικό ανάλυσης ανά παρτίδα. Συσκευασία 500 </w:t>
            </w:r>
            <w:proofErr w:type="spellStart"/>
            <w:r w:rsidRPr="000B685F">
              <w:rPr>
                <w:rFonts w:cstheme="minorHAnsi"/>
              </w:rPr>
              <w:t>ml</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611"/>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3</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Συμπλήρωμα με καθορισμένη χημική σύσταση,  χωρίς ορό, με βάση το σκεύασμα N-1 του </w:t>
            </w:r>
            <w:proofErr w:type="spellStart"/>
            <w:r w:rsidRPr="000B685F">
              <w:rPr>
                <w:rFonts w:cstheme="minorHAnsi"/>
              </w:rPr>
              <w:t>Bottenstein</w:t>
            </w:r>
            <w:proofErr w:type="spellEnd"/>
            <w:r w:rsidRPr="000B685F">
              <w:rPr>
                <w:rFonts w:cstheme="minorHAnsi"/>
              </w:rPr>
              <w:t xml:space="preserve">. Συνιστάται για την ανάπτυξη κυττάρων </w:t>
            </w:r>
            <w:proofErr w:type="spellStart"/>
            <w:r w:rsidRPr="000B685F">
              <w:rPr>
                <w:rFonts w:cstheme="minorHAnsi"/>
              </w:rPr>
              <w:t>νευροβλαστώματος</w:t>
            </w:r>
            <w:proofErr w:type="spellEnd"/>
            <w:r w:rsidRPr="000B685F">
              <w:rPr>
                <w:rFonts w:cstheme="minorHAnsi"/>
              </w:rPr>
              <w:t xml:space="preserve">, καθώς και </w:t>
            </w:r>
            <w:proofErr w:type="spellStart"/>
            <w:r w:rsidRPr="000B685F">
              <w:rPr>
                <w:rFonts w:cstheme="minorHAnsi"/>
              </w:rPr>
              <w:t>μετα-μιτωτικών</w:t>
            </w:r>
            <w:proofErr w:type="spellEnd"/>
            <w:r w:rsidRPr="000B685F">
              <w:rPr>
                <w:rFonts w:cstheme="minorHAnsi"/>
              </w:rPr>
              <w:t xml:space="preserve"> νευρώνων σε πρωτογενείς καλλιέργειες τόσο από το περιφερικό όσο και από το κεντρικό νευρικό σύστημα. Παρέχεται ως στείρο διάλυμα συγκέντρωσης 100X και προορίζεται για χρήση με θρεπτικό υλικό τύπου </w:t>
            </w:r>
            <w:proofErr w:type="spellStart"/>
            <w:r w:rsidRPr="000B685F">
              <w:rPr>
                <w:rFonts w:cstheme="minorHAnsi"/>
              </w:rPr>
              <w:t>Neurobasal</w:t>
            </w:r>
            <w:proofErr w:type="spellEnd"/>
            <w:r w:rsidRPr="000B685F">
              <w:rPr>
                <w:rFonts w:cstheme="minorHAnsi"/>
              </w:rPr>
              <w:t xml:space="preserve"> που περιέχει επιπλέον αυξητικούς παράγοντες, όπως </w:t>
            </w:r>
            <w:proofErr w:type="spellStart"/>
            <w:r w:rsidRPr="000B685F">
              <w:rPr>
                <w:rFonts w:cstheme="minorHAnsi"/>
              </w:rPr>
              <w:t>bFGF</w:t>
            </w:r>
            <w:proofErr w:type="spellEnd"/>
            <w:r w:rsidRPr="000B685F">
              <w:rPr>
                <w:rFonts w:cstheme="minorHAnsi"/>
              </w:rPr>
              <w:t xml:space="preserve"> και EGF. Επίσης, μπορεί να χρησιμοποιηθεί με θρεπτικό υλικό DMEM. Με πιστοποιητικό ανάλυσης ανά παρτίδα. Συσκευασία των 5 </w:t>
            </w:r>
            <w:proofErr w:type="spellStart"/>
            <w:r w:rsidRPr="000B685F">
              <w:rPr>
                <w:rFonts w:cstheme="minorHAnsi"/>
              </w:rPr>
              <w:t>ml</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993"/>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4</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Εμβρυικοί </w:t>
            </w:r>
            <w:proofErr w:type="spellStart"/>
            <w:r w:rsidRPr="000B685F">
              <w:rPr>
                <w:rFonts w:cstheme="minorHAnsi"/>
              </w:rPr>
              <w:t>ινοβλάστες</w:t>
            </w:r>
            <w:proofErr w:type="spellEnd"/>
            <w:r w:rsidRPr="000B685F">
              <w:rPr>
                <w:rFonts w:cstheme="minorHAnsi"/>
              </w:rPr>
              <w:t xml:space="preserve"> ποντικού ιδανικοί για την υποστήριξη/διατήρηση υγιών αδιαφοροποίητων ποντικίσιων και ανθρώπινων πολυδύναμων κυττάρων σε καλλιέργεια. Πρέπει να είναι </w:t>
            </w:r>
            <w:proofErr w:type="spellStart"/>
            <w:r w:rsidRPr="000B685F">
              <w:rPr>
                <w:rFonts w:cstheme="minorHAnsi"/>
              </w:rPr>
              <w:t>μιτωτικά</w:t>
            </w:r>
            <w:proofErr w:type="spellEnd"/>
            <w:r w:rsidRPr="000B685F">
              <w:rPr>
                <w:rFonts w:cstheme="minorHAnsi"/>
              </w:rPr>
              <w:t xml:space="preserve"> ανενεργοί με ακτινοβολία και να μην πολλαπλασιάζονται. Να έχουν ελεγχθεί για τη διατήρηση αδιαφοροποίητων </w:t>
            </w:r>
            <w:r w:rsidRPr="000B685F">
              <w:rPr>
                <w:rFonts w:cstheme="minorHAnsi"/>
              </w:rPr>
              <w:lastRenderedPageBreak/>
              <w:t xml:space="preserve">πολυδύναμων κυττάρων ποντικού και ανθρώπου, για παθογόνα ποντικών, για στείρες συνθήκες, </w:t>
            </w:r>
            <w:proofErr w:type="spellStart"/>
            <w:r w:rsidRPr="000B685F">
              <w:rPr>
                <w:rFonts w:cstheme="minorHAnsi"/>
              </w:rPr>
              <w:t>μυκόπλασμα</w:t>
            </w:r>
            <w:proofErr w:type="spellEnd"/>
            <w:r w:rsidRPr="000B685F">
              <w:rPr>
                <w:rFonts w:cstheme="minorHAnsi"/>
              </w:rPr>
              <w:t xml:space="preserve"> και επιβίωση μετά από πάγωμα. Με πιστοποιητικό ανάλυσης ανά παρτίδα. Συσκευασία 2 εκατομμύρια κύτταρα/φιαλίδιο.</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1387"/>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lastRenderedPageBreak/>
              <w:t>5</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Συμπλήρωμα </w:t>
            </w:r>
            <w:proofErr w:type="spellStart"/>
            <w:r w:rsidRPr="000B685F">
              <w:rPr>
                <w:rFonts w:cstheme="minorHAnsi"/>
              </w:rPr>
              <w:t>νευρωνικής</w:t>
            </w:r>
            <w:proofErr w:type="spellEnd"/>
            <w:r w:rsidRPr="000B685F">
              <w:rPr>
                <w:rFonts w:cstheme="minorHAnsi"/>
              </w:rPr>
              <w:t xml:space="preserve"> καλλιέργειας τύπου B-27 </w:t>
            </w:r>
            <w:proofErr w:type="spellStart"/>
            <w:r w:rsidRPr="000B685F">
              <w:rPr>
                <w:rFonts w:cstheme="minorHAnsi"/>
              </w:rPr>
              <w:t>Plus</w:t>
            </w:r>
            <w:proofErr w:type="spellEnd"/>
            <w:r w:rsidRPr="000B685F">
              <w:rPr>
                <w:rFonts w:cstheme="minorHAnsi"/>
              </w:rPr>
              <w:t xml:space="preserve">, βελτιστοποιημένης σύνθεσης , χωρίς ορό, που εξασφαλίζει υψηλό ποσοστό επιβίωσης πρωτογενών νευρώνων από τρωκτικά και ανθρώπινων νευρώνων που προέρχονται από βλαστικά κύτταρα, με βελτιωμένη </w:t>
            </w:r>
            <w:proofErr w:type="spellStart"/>
            <w:r w:rsidRPr="000B685F">
              <w:rPr>
                <w:rFonts w:cstheme="minorHAnsi"/>
              </w:rPr>
              <w:t>ηλεκτροφυσιολογική</w:t>
            </w:r>
            <w:proofErr w:type="spellEnd"/>
            <w:r w:rsidRPr="000B685F">
              <w:rPr>
                <w:rFonts w:cstheme="minorHAnsi"/>
              </w:rPr>
              <w:t xml:space="preserve"> δραστηριότητα και αυξημένη λειτουργική ωριμότητα έναντι άλλων μέσων καλλιέργειας </w:t>
            </w:r>
            <w:proofErr w:type="spellStart"/>
            <w:r w:rsidRPr="000B685F">
              <w:rPr>
                <w:rFonts w:cstheme="minorHAnsi"/>
              </w:rPr>
              <w:t>νευρωνικών</w:t>
            </w:r>
            <w:proofErr w:type="spellEnd"/>
            <w:r w:rsidRPr="000B685F">
              <w:rPr>
                <w:rFonts w:cstheme="minorHAnsi"/>
              </w:rPr>
              <w:t xml:space="preserve"> κυττάρων. Παρέχεται ως στείρο διάλυμα συγκέντρωσης 50X και προορίζεται για χρήση με θρεπτικό υλικό τύπου </w:t>
            </w:r>
            <w:proofErr w:type="spellStart"/>
            <w:r w:rsidRPr="000B685F">
              <w:rPr>
                <w:rFonts w:cstheme="minorHAnsi"/>
              </w:rPr>
              <w:t>Neurobasal</w:t>
            </w:r>
            <w:proofErr w:type="spellEnd"/>
            <w:r w:rsidRPr="000B685F">
              <w:rPr>
                <w:rFonts w:cstheme="minorHAnsi"/>
              </w:rPr>
              <w:t xml:space="preserve">  για την καλλιέργεια </w:t>
            </w:r>
            <w:proofErr w:type="spellStart"/>
            <w:r w:rsidRPr="000B685F">
              <w:rPr>
                <w:rFonts w:cstheme="minorHAnsi"/>
              </w:rPr>
              <w:t>νευρωνικών</w:t>
            </w:r>
            <w:proofErr w:type="spellEnd"/>
            <w:r w:rsidRPr="000B685F">
              <w:rPr>
                <w:rFonts w:cstheme="minorHAnsi"/>
              </w:rPr>
              <w:t xml:space="preserve"> κυττάρων. Με πιστοποιητικό ανάλυσης ανά παρτίδα. Συσκευασία των 10 </w:t>
            </w:r>
            <w:proofErr w:type="spellStart"/>
            <w:r w:rsidRPr="000B685F">
              <w:rPr>
                <w:rFonts w:cstheme="minorHAnsi"/>
              </w:rPr>
              <w:t>ml</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357"/>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6</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Στείρο, μη </w:t>
            </w:r>
            <w:proofErr w:type="spellStart"/>
            <w:r w:rsidRPr="000B685F">
              <w:rPr>
                <w:rFonts w:cstheme="minorHAnsi"/>
              </w:rPr>
              <w:t>ενζυμικό</w:t>
            </w:r>
            <w:proofErr w:type="spellEnd"/>
            <w:r w:rsidRPr="000B685F">
              <w:rPr>
                <w:rFonts w:cstheme="minorHAnsi"/>
              </w:rPr>
              <w:t xml:space="preserve"> αντιδραστήριο για το διαχωρισμό και το πέρασμα των ανθρώπινων πολυδύναμων βλαστικών κυττάρων ως συσσωματώματα, χωρίς χειροκίνητη επιλογή ή ξύσιμο. Το πέρασμα σε μορφή συσσωματωμάτων διευκολύνει την επέκταση της καλλιέργειας, εύκολα και γρήγορα. Συσκευασία των 100 </w:t>
            </w:r>
            <w:proofErr w:type="spellStart"/>
            <w:r w:rsidRPr="000B685F">
              <w:rPr>
                <w:rFonts w:cstheme="minorHAnsi"/>
              </w:rPr>
              <w:t>ml</w:t>
            </w:r>
            <w:proofErr w:type="spellEnd"/>
            <w:r w:rsidRPr="000B685F">
              <w:rPr>
                <w:rFonts w:cstheme="minorHAnsi"/>
              </w:rPr>
              <w:t xml:space="preserve">. </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9A27C2" w:rsidTr="00BC49E0">
        <w:trPr>
          <w:trHeight w:val="1701"/>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7</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Μέσο καλλιέργειας με καθορισμένη σύνθεση, χωρίς ορό, βελτιστοποιημένο για την καλλιέργεια και ανάπτυξη νευρικών προγονικών κυττάρων που προέρχονται από ανθρώπινα εμβρυικά βλαστικά και επαγόμενα πολυδύναμα βλαστικά κύτταρα. Τα νευρικά προγονικά κύτταρα που καλλιεργούνται σε αυτό το υλικό μπορούν να αυξηθούν σε αριθμό κατά 3-5 φορές σε κάθε πέρασμα και να καλλιεργηθούν για τουλάχιστον 10 περάσματα με ελάχιστη αυθόρμητη </w:t>
            </w:r>
            <w:proofErr w:type="spellStart"/>
            <w:r w:rsidRPr="000B685F">
              <w:rPr>
                <w:rFonts w:cstheme="minorHAnsi"/>
              </w:rPr>
              <w:t>νευρωνική</w:t>
            </w:r>
            <w:proofErr w:type="spellEnd"/>
            <w:r w:rsidRPr="000B685F">
              <w:rPr>
                <w:rFonts w:cstheme="minorHAnsi"/>
              </w:rPr>
              <w:t xml:space="preserve"> διαφοροποίηση. Να παρέχεται ως </w:t>
            </w:r>
            <w:proofErr w:type="spellStart"/>
            <w:r w:rsidRPr="000B685F">
              <w:rPr>
                <w:rFonts w:cstheme="minorHAnsi"/>
              </w:rPr>
              <w:t>κιτ</w:t>
            </w:r>
            <w:proofErr w:type="spellEnd"/>
            <w:r w:rsidRPr="000B685F">
              <w:rPr>
                <w:rFonts w:cstheme="minorHAnsi"/>
              </w:rPr>
              <w:t xml:space="preserve"> που περιλαμβάνει το βασικό υλικό σε συσκευασία 500 </w:t>
            </w:r>
            <w:proofErr w:type="spellStart"/>
            <w:r w:rsidRPr="000B685F">
              <w:rPr>
                <w:rFonts w:cstheme="minorHAnsi"/>
              </w:rPr>
              <w:t>ml</w:t>
            </w:r>
            <w:proofErr w:type="spellEnd"/>
            <w:r w:rsidRPr="000B685F">
              <w:rPr>
                <w:rFonts w:cstheme="minorHAnsi"/>
              </w:rPr>
              <w:t xml:space="preserve"> και δύο συμπληρώματα, ένα διάλυμα συγκέντρωσης 50X σε συσκευασία 10 </w:t>
            </w:r>
            <w:proofErr w:type="spellStart"/>
            <w:r w:rsidRPr="000B685F">
              <w:rPr>
                <w:rFonts w:cstheme="minorHAnsi"/>
              </w:rPr>
              <w:t>ml</w:t>
            </w:r>
            <w:proofErr w:type="spellEnd"/>
            <w:r w:rsidRPr="000B685F">
              <w:rPr>
                <w:rFonts w:cstheme="minorHAnsi"/>
              </w:rPr>
              <w:t xml:space="preserve"> και ένα διάλυμα συγκέντρωσης 1000X σε συσκευασία 500 µL.</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1448"/>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8</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Ανασυνδυασμένο</w:t>
            </w:r>
            <w:proofErr w:type="spellEnd"/>
            <w:r w:rsidRPr="000B685F">
              <w:rPr>
                <w:rFonts w:cstheme="minorHAnsi"/>
              </w:rPr>
              <w:t xml:space="preserve"> </w:t>
            </w:r>
            <w:proofErr w:type="spellStart"/>
            <w:r w:rsidRPr="000B685F">
              <w:rPr>
                <w:rFonts w:cstheme="minorHAnsi"/>
              </w:rPr>
              <w:t>αμινοτελικό</w:t>
            </w:r>
            <w:proofErr w:type="spellEnd"/>
            <w:r w:rsidRPr="000B685F">
              <w:rPr>
                <w:rFonts w:cstheme="minorHAnsi"/>
              </w:rPr>
              <w:t xml:space="preserve"> τμήμα της πρωτεΐνης </w:t>
            </w:r>
            <w:proofErr w:type="spellStart"/>
            <w:r w:rsidRPr="000B685F">
              <w:rPr>
                <w:rFonts w:cstheme="minorHAnsi"/>
              </w:rPr>
              <w:t>Sonic</w:t>
            </w:r>
            <w:proofErr w:type="spellEnd"/>
            <w:r w:rsidRPr="000B685F">
              <w:rPr>
                <w:rFonts w:cstheme="minorHAnsi"/>
              </w:rPr>
              <w:t xml:space="preserve"> </w:t>
            </w:r>
            <w:proofErr w:type="spellStart"/>
            <w:r w:rsidRPr="000B685F">
              <w:rPr>
                <w:rFonts w:cstheme="minorHAnsi"/>
              </w:rPr>
              <w:t>Hedgehog</w:t>
            </w:r>
            <w:proofErr w:type="spellEnd"/>
            <w:r w:rsidRPr="000B685F">
              <w:rPr>
                <w:rFonts w:cstheme="minorHAnsi"/>
              </w:rPr>
              <w:t>/</w:t>
            </w:r>
            <w:proofErr w:type="spellStart"/>
            <w:r w:rsidRPr="000B685F">
              <w:rPr>
                <w:rFonts w:cstheme="minorHAnsi"/>
              </w:rPr>
              <w:t>Shh</w:t>
            </w:r>
            <w:proofErr w:type="spellEnd"/>
            <w:r w:rsidRPr="000B685F">
              <w:rPr>
                <w:rFonts w:cstheme="minorHAnsi"/>
              </w:rPr>
              <w:t xml:space="preserve"> ανθρώπου σε </w:t>
            </w:r>
            <w:proofErr w:type="spellStart"/>
            <w:r w:rsidRPr="000B685F">
              <w:rPr>
                <w:rFonts w:cstheme="minorHAnsi"/>
              </w:rPr>
              <w:t>λυοφιλιωμένη</w:t>
            </w:r>
            <w:proofErr w:type="spellEnd"/>
            <w:r w:rsidRPr="000B685F">
              <w:rPr>
                <w:rFonts w:cstheme="minorHAnsi"/>
              </w:rPr>
              <w:t xml:space="preserve"> μορφή προερχόμενο από φιλτραρισμένο διάλυμα </w:t>
            </w:r>
            <w:proofErr w:type="spellStart"/>
            <w:r w:rsidRPr="000B685F">
              <w:rPr>
                <w:rFonts w:cstheme="minorHAnsi"/>
              </w:rPr>
              <w:t>αλβουμίνης</w:t>
            </w:r>
            <w:proofErr w:type="spellEnd"/>
            <w:r w:rsidRPr="000B685F">
              <w:rPr>
                <w:rFonts w:cstheme="minorHAnsi"/>
              </w:rPr>
              <w:t xml:space="preserve"> ορού </w:t>
            </w:r>
            <w:proofErr w:type="spellStart"/>
            <w:r w:rsidRPr="000B685F">
              <w:rPr>
                <w:rFonts w:cstheme="minorHAnsi"/>
              </w:rPr>
              <w:t>βοός</w:t>
            </w:r>
            <w:proofErr w:type="spellEnd"/>
            <w:r w:rsidRPr="000B685F">
              <w:rPr>
                <w:rFonts w:cstheme="minorHAnsi"/>
              </w:rPr>
              <w:t xml:space="preserve"> (</w:t>
            </w:r>
            <w:proofErr w:type="spellStart"/>
            <w:r w:rsidRPr="000B685F">
              <w:rPr>
                <w:rFonts w:cstheme="minorHAnsi"/>
              </w:rPr>
              <w:t>Bovine</w:t>
            </w:r>
            <w:proofErr w:type="spellEnd"/>
            <w:r w:rsidRPr="000B685F">
              <w:rPr>
                <w:rFonts w:cstheme="minorHAnsi"/>
              </w:rPr>
              <w:t xml:space="preserve"> </w:t>
            </w:r>
            <w:proofErr w:type="spellStart"/>
            <w:r w:rsidRPr="000B685F">
              <w:rPr>
                <w:rFonts w:cstheme="minorHAnsi"/>
              </w:rPr>
              <w:t>Serum</w:t>
            </w:r>
            <w:proofErr w:type="spellEnd"/>
            <w:r w:rsidRPr="000B685F">
              <w:rPr>
                <w:rFonts w:cstheme="minorHAnsi"/>
              </w:rPr>
              <w:t xml:space="preserve"> </w:t>
            </w:r>
            <w:proofErr w:type="spellStart"/>
            <w:r w:rsidRPr="000B685F">
              <w:rPr>
                <w:rFonts w:cstheme="minorHAnsi"/>
              </w:rPr>
              <w:t>Albumin</w:t>
            </w:r>
            <w:proofErr w:type="spellEnd"/>
            <w:r w:rsidRPr="000B685F">
              <w:rPr>
                <w:rFonts w:cstheme="minorHAnsi"/>
              </w:rPr>
              <w:t xml:space="preserve">, BSA) σε PBS και </w:t>
            </w:r>
            <w:proofErr w:type="spellStart"/>
            <w:r w:rsidRPr="000B685F">
              <w:rPr>
                <w:rFonts w:cstheme="minorHAnsi"/>
              </w:rPr>
              <w:t>NaCl</w:t>
            </w:r>
            <w:proofErr w:type="spellEnd"/>
            <w:r w:rsidRPr="000B685F">
              <w:rPr>
                <w:rFonts w:cstheme="minorHAnsi"/>
              </w:rPr>
              <w:t>. Η δραστικότητά του (ED50) πρέπει να είναι 0.1-</w:t>
            </w:r>
            <w:r w:rsidRPr="000B685F">
              <w:rPr>
                <w:rFonts w:cstheme="minorHAnsi"/>
              </w:rPr>
              <w:softHyphen/>
              <w:t>0.4 µg/</w:t>
            </w:r>
            <w:proofErr w:type="spellStart"/>
            <w:r w:rsidRPr="000B685F">
              <w:rPr>
                <w:rFonts w:cstheme="minorHAnsi"/>
              </w:rPr>
              <w:t>mL</w:t>
            </w:r>
            <w:proofErr w:type="spellEnd"/>
            <w:r w:rsidRPr="000B685F">
              <w:rPr>
                <w:rFonts w:cstheme="minorHAnsi"/>
              </w:rPr>
              <w:t xml:space="preserve"> Η καθαρότητά της ουσίας πρέπει να είναι μεγαλύτερη από 95%. Με πιστοποιητικό ανάλυσης ανά παρτίδα. Συσκευασία 25 </w:t>
            </w:r>
            <w:proofErr w:type="spellStart"/>
            <w:r w:rsidRPr="000B685F">
              <w:rPr>
                <w:rFonts w:cstheme="minorHAnsi"/>
              </w:rPr>
              <w:t>μg</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1589"/>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9</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Πολυκλωνικό</w:t>
            </w:r>
            <w:proofErr w:type="spellEnd"/>
            <w:r w:rsidRPr="000B685F">
              <w:rPr>
                <w:rFonts w:cstheme="minorHAnsi"/>
              </w:rPr>
              <w:t xml:space="preserve"> αντίσωμα κουνελιού έναντι της </w:t>
            </w:r>
            <w:proofErr w:type="spellStart"/>
            <w:r w:rsidRPr="000B685F">
              <w:rPr>
                <w:rFonts w:cstheme="minorHAnsi"/>
              </w:rPr>
              <w:t>Lamin</w:t>
            </w:r>
            <w:proofErr w:type="spellEnd"/>
            <w:r w:rsidRPr="000B685F">
              <w:rPr>
                <w:rFonts w:cstheme="minorHAnsi"/>
              </w:rPr>
              <w:t xml:space="preserve"> A/C, να αναγνωρίζει τα ενδογενή επίπεδα της ολικής πλήρους μεγέθους </w:t>
            </w:r>
            <w:proofErr w:type="spellStart"/>
            <w:r w:rsidRPr="000B685F">
              <w:rPr>
                <w:rFonts w:cstheme="minorHAnsi"/>
              </w:rPr>
              <w:t>lamin</w:t>
            </w:r>
            <w:proofErr w:type="spellEnd"/>
            <w:r w:rsidRPr="000B685F">
              <w:rPr>
                <w:rFonts w:cstheme="minorHAnsi"/>
              </w:rPr>
              <w:t xml:space="preserve"> A (και </w:t>
            </w:r>
            <w:proofErr w:type="spellStart"/>
            <w:r w:rsidRPr="000B685F">
              <w:rPr>
                <w:rFonts w:cstheme="minorHAnsi"/>
              </w:rPr>
              <w:t>lamin</w:t>
            </w:r>
            <w:proofErr w:type="spellEnd"/>
            <w:r w:rsidRPr="000B685F">
              <w:rPr>
                <w:rFonts w:cstheme="minorHAnsi"/>
              </w:rPr>
              <w:t xml:space="preserve"> C) (70 </w:t>
            </w:r>
            <w:proofErr w:type="spellStart"/>
            <w:r w:rsidRPr="000B685F">
              <w:rPr>
                <w:rFonts w:cstheme="minorHAnsi"/>
              </w:rPr>
              <w:t>kDa</w:t>
            </w:r>
            <w:proofErr w:type="spellEnd"/>
            <w:r w:rsidRPr="000B685F">
              <w:rPr>
                <w:rFonts w:cstheme="minorHAnsi"/>
              </w:rPr>
              <w:t xml:space="preserve">), καθώς και το μικρό τμήμα της </w:t>
            </w:r>
            <w:proofErr w:type="spellStart"/>
            <w:r w:rsidRPr="000B685F">
              <w:rPr>
                <w:rFonts w:cstheme="minorHAnsi"/>
              </w:rPr>
              <w:t>lamin</w:t>
            </w:r>
            <w:proofErr w:type="spellEnd"/>
            <w:r w:rsidRPr="000B685F">
              <w:rPr>
                <w:rFonts w:cstheme="minorHAnsi"/>
              </w:rPr>
              <w:t xml:space="preserve"> A (και </w:t>
            </w:r>
            <w:proofErr w:type="spellStart"/>
            <w:r w:rsidRPr="000B685F">
              <w:rPr>
                <w:rFonts w:cstheme="minorHAnsi"/>
              </w:rPr>
              <w:t>lamin</w:t>
            </w:r>
            <w:proofErr w:type="spellEnd"/>
            <w:r w:rsidRPr="000B685F">
              <w:rPr>
                <w:rFonts w:cstheme="minorHAnsi"/>
              </w:rPr>
              <w:t xml:space="preserve"> C) (28 </w:t>
            </w:r>
            <w:proofErr w:type="spellStart"/>
            <w:r w:rsidRPr="000B685F">
              <w:rPr>
                <w:rFonts w:cstheme="minorHAnsi"/>
              </w:rPr>
              <w:t>kDa</w:t>
            </w:r>
            <w:proofErr w:type="spellEnd"/>
            <w:r w:rsidRPr="000B685F">
              <w:rPr>
                <w:rFonts w:cstheme="minorHAnsi"/>
              </w:rPr>
              <w:t xml:space="preserve">), όπως αυτό προκύπτει από την κατάτμησή της στο </w:t>
            </w:r>
            <w:proofErr w:type="spellStart"/>
            <w:r w:rsidRPr="000B685F">
              <w:rPr>
                <w:rFonts w:cstheme="minorHAnsi"/>
              </w:rPr>
              <w:t>ασπαρτικό</w:t>
            </w:r>
            <w:proofErr w:type="spellEnd"/>
            <w:r w:rsidRPr="000B685F">
              <w:rPr>
                <w:rFonts w:cstheme="minorHAnsi"/>
              </w:rPr>
              <w:t xml:space="preserve"> οξύ 230. Ως </w:t>
            </w:r>
            <w:proofErr w:type="spellStart"/>
            <w:r w:rsidRPr="000B685F">
              <w:rPr>
                <w:rFonts w:cstheme="minorHAnsi"/>
              </w:rPr>
              <w:t>ανοσογόνο</w:t>
            </w:r>
            <w:proofErr w:type="spellEnd"/>
            <w:r w:rsidRPr="000B685F">
              <w:rPr>
                <w:rFonts w:cstheme="minorHAnsi"/>
              </w:rPr>
              <w:t xml:space="preserve"> να έχει χρησιμοποιηθεί ένα συνθετικό πεπτίδιο που αντιστοιχεί στα </w:t>
            </w:r>
            <w:proofErr w:type="spellStart"/>
            <w:r w:rsidRPr="000B685F">
              <w:rPr>
                <w:rFonts w:cstheme="minorHAnsi"/>
              </w:rPr>
              <w:t>αμινοξικά</w:t>
            </w:r>
            <w:proofErr w:type="spellEnd"/>
            <w:r w:rsidRPr="000B685F">
              <w:rPr>
                <w:rFonts w:cstheme="minorHAnsi"/>
              </w:rPr>
              <w:t xml:space="preserve"> κατάλοιπα που περιβάλλουν το Asp230 της </w:t>
            </w:r>
            <w:proofErr w:type="spellStart"/>
            <w:r w:rsidRPr="000B685F">
              <w:rPr>
                <w:rFonts w:cstheme="minorHAnsi"/>
              </w:rPr>
              <w:t>lamin</w:t>
            </w:r>
            <w:proofErr w:type="spellEnd"/>
            <w:r w:rsidRPr="000B685F">
              <w:rPr>
                <w:rFonts w:cstheme="minorHAnsi"/>
              </w:rPr>
              <w:t xml:space="preserve"> A του ανθρώπου. Να είναι κατάλληλο για δείγματα: Human, Mouse, </w:t>
            </w:r>
            <w:proofErr w:type="spellStart"/>
            <w:r w:rsidRPr="000B685F">
              <w:rPr>
                <w:rFonts w:cstheme="minorHAnsi"/>
              </w:rPr>
              <w:t>Rat</w:t>
            </w:r>
            <w:proofErr w:type="spellEnd"/>
            <w:r w:rsidRPr="000B685F">
              <w:rPr>
                <w:rFonts w:cstheme="minorHAnsi"/>
              </w:rPr>
              <w:t xml:space="preserve">. Να είναι κατάλληλο για τις εξής εφαρμογές και με προτεινόμενη αραίωση: Western </w:t>
            </w:r>
            <w:proofErr w:type="spellStart"/>
            <w:r w:rsidRPr="000B685F">
              <w:rPr>
                <w:rFonts w:cstheme="minorHAnsi"/>
              </w:rPr>
              <w:t>Blotting</w:t>
            </w:r>
            <w:proofErr w:type="spellEnd"/>
            <w:r w:rsidRPr="000B685F">
              <w:rPr>
                <w:rFonts w:cstheme="minorHAnsi"/>
              </w:rPr>
              <w:t xml:space="preserve"> 1:1000, </w:t>
            </w:r>
            <w:proofErr w:type="spellStart"/>
            <w:r w:rsidRPr="000B685F">
              <w:rPr>
                <w:rFonts w:cstheme="minorHAnsi"/>
              </w:rPr>
              <w:t>Immunohistochemistry</w:t>
            </w:r>
            <w:proofErr w:type="spellEnd"/>
            <w:r w:rsidRPr="000B685F">
              <w:rPr>
                <w:rFonts w:cstheme="minorHAnsi"/>
              </w:rPr>
              <w:t xml:space="preserve"> (</w:t>
            </w:r>
            <w:proofErr w:type="spellStart"/>
            <w:r w:rsidRPr="000B685F">
              <w:rPr>
                <w:rFonts w:cstheme="minorHAnsi"/>
              </w:rPr>
              <w:t>Paraffin</w:t>
            </w:r>
            <w:proofErr w:type="spellEnd"/>
            <w:r w:rsidRPr="000B685F">
              <w:rPr>
                <w:rFonts w:cstheme="minorHAnsi"/>
              </w:rPr>
              <w:t xml:space="preserve">) 1:100. Παρεχόμενο σε διάλυμα που περιέχει 10 </w:t>
            </w:r>
            <w:proofErr w:type="spellStart"/>
            <w:r w:rsidRPr="000B685F">
              <w:rPr>
                <w:rFonts w:cstheme="minorHAnsi"/>
              </w:rPr>
              <w:t>mM</w:t>
            </w:r>
            <w:proofErr w:type="spellEnd"/>
            <w:r w:rsidRPr="000B685F">
              <w:rPr>
                <w:rFonts w:cstheme="minorHAnsi"/>
              </w:rPr>
              <w:t xml:space="preserve"> </w:t>
            </w:r>
            <w:proofErr w:type="spellStart"/>
            <w:r w:rsidRPr="000B685F">
              <w:rPr>
                <w:rFonts w:cstheme="minorHAnsi"/>
              </w:rPr>
              <w:t>sodium</w:t>
            </w:r>
            <w:proofErr w:type="spellEnd"/>
            <w:r w:rsidRPr="000B685F">
              <w:rPr>
                <w:rFonts w:cstheme="minorHAnsi"/>
              </w:rPr>
              <w:t xml:space="preserve"> HEPES (</w:t>
            </w:r>
            <w:proofErr w:type="spellStart"/>
            <w:r w:rsidRPr="000B685F">
              <w:rPr>
                <w:rFonts w:cstheme="minorHAnsi"/>
              </w:rPr>
              <w:t>pH</w:t>
            </w:r>
            <w:proofErr w:type="spellEnd"/>
            <w:r w:rsidRPr="000B685F">
              <w:rPr>
                <w:rFonts w:cstheme="minorHAnsi"/>
              </w:rPr>
              <w:t xml:space="preserve"> 7.5), 150 </w:t>
            </w:r>
            <w:proofErr w:type="spellStart"/>
            <w:r w:rsidRPr="000B685F">
              <w:rPr>
                <w:rFonts w:cstheme="minorHAnsi"/>
              </w:rPr>
              <w:t>mM</w:t>
            </w:r>
            <w:proofErr w:type="spellEnd"/>
            <w:r w:rsidRPr="000B685F">
              <w:rPr>
                <w:rFonts w:cstheme="minorHAnsi"/>
              </w:rPr>
              <w:t xml:space="preserve"> </w:t>
            </w:r>
            <w:proofErr w:type="spellStart"/>
            <w:r w:rsidRPr="000B685F">
              <w:rPr>
                <w:rFonts w:cstheme="minorHAnsi"/>
              </w:rPr>
              <w:t>NaCl</w:t>
            </w:r>
            <w:proofErr w:type="spellEnd"/>
            <w:r w:rsidRPr="000B685F">
              <w:rPr>
                <w:rFonts w:cstheme="minorHAnsi"/>
              </w:rPr>
              <w:t>, 100 µg/</w:t>
            </w:r>
            <w:proofErr w:type="spellStart"/>
            <w:r w:rsidRPr="000B685F">
              <w:rPr>
                <w:rFonts w:cstheme="minorHAnsi"/>
              </w:rPr>
              <w:t>ml</w:t>
            </w:r>
            <w:proofErr w:type="spellEnd"/>
            <w:r w:rsidRPr="000B685F">
              <w:rPr>
                <w:rFonts w:cstheme="minorHAnsi"/>
              </w:rPr>
              <w:t xml:space="preserve"> BSA, 50% </w:t>
            </w:r>
            <w:proofErr w:type="spellStart"/>
            <w:r w:rsidRPr="000B685F">
              <w:rPr>
                <w:rFonts w:cstheme="minorHAnsi"/>
              </w:rPr>
              <w:t>glycerol</w:t>
            </w:r>
            <w:proofErr w:type="spellEnd"/>
            <w:r w:rsidRPr="000B685F">
              <w:rPr>
                <w:rFonts w:cstheme="minorHAnsi"/>
              </w:rPr>
              <w:t>. Συσκευασία 20μl</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1402"/>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10</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Μονοκλωνικό</w:t>
            </w:r>
            <w:proofErr w:type="spellEnd"/>
            <w:r w:rsidRPr="000B685F">
              <w:rPr>
                <w:rFonts w:cstheme="minorHAnsi"/>
              </w:rPr>
              <w:t xml:space="preserve"> αντίσωμα που έχει παραχθεί σε κουνέλι  έναντι της πράσινης φθορίζουσας πρωτεΐνης (GFP). Να αναγνωρίζει  τις GFP, YFP  ή CFP-</w:t>
            </w:r>
            <w:proofErr w:type="spellStart"/>
            <w:r w:rsidRPr="000B685F">
              <w:rPr>
                <w:rFonts w:cstheme="minorHAnsi"/>
              </w:rPr>
              <w:t>tagged</w:t>
            </w:r>
            <w:proofErr w:type="spellEnd"/>
            <w:r w:rsidRPr="000B685F">
              <w:rPr>
                <w:rFonts w:cstheme="minorHAnsi"/>
              </w:rPr>
              <w:t xml:space="preserve"> </w:t>
            </w:r>
            <w:proofErr w:type="spellStart"/>
            <w:r w:rsidRPr="000B685F">
              <w:rPr>
                <w:rFonts w:cstheme="minorHAnsi"/>
              </w:rPr>
              <w:t>proteins</w:t>
            </w:r>
            <w:proofErr w:type="spellEnd"/>
            <w:r w:rsidRPr="000B685F">
              <w:rPr>
                <w:rFonts w:cstheme="minorHAnsi"/>
              </w:rPr>
              <w:t xml:space="preserve"> που εκφράζονται εξωγενώς των κυττάρων αλλά να μην </w:t>
            </w:r>
            <w:proofErr w:type="spellStart"/>
            <w:r w:rsidRPr="000B685F">
              <w:rPr>
                <w:rFonts w:cstheme="minorHAnsi"/>
              </w:rPr>
              <w:t>αλληλεπιδρά</w:t>
            </w:r>
            <w:proofErr w:type="spellEnd"/>
            <w:r w:rsidRPr="000B685F">
              <w:rPr>
                <w:rFonts w:cstheme="minorHAnsi"/>
              </w:rPr>
              <w:t xml:space="preserve"> με τις RFP-</w:t>
            </w:r>
            <w:proofErr w:type="spellStart"/>
            <w:r w:rsidRPr="000B685F">
              <w:rPr>
                <w:rFonts w:cstheme="minorHAnsi"/>
              </w:rPr>
              <w:t>tagged</w:t>
            </w:r>
            <w:proofErr w:type="spellEnd"/>
            <w:r w:rsidRPr="000B685F">
              <w:rPr>
                <w:rFonts w:cstheme="minorHAnsi"/>
              </w:rPr>
              <w:t xml:space="preserve"> </w:t>
            </w:r>
            <w:proofErr w:type="spellStart"/>
            <w:r w:rsidRPr="000B685F">
              <w:rPr>
                <w:rFonts w:cstheme="minorHAnsi"/>
              </w:rPr>
              <w:t>proteins</w:t>
            </w:r>
            <w:proofErr w:type="spellEnd"/>
            <w:r w:rsidRPr="000B685F">
              <w:rPr>
                <w:rFonts w:cstheme="minorHAnsi"/>
              </w:rPr>
              <w:t xml:space="preserve">. Ως </w:t>
            </w:r>
            <w:proofErr w:type="spellStart"/>
            <w:r w:rsidRPr="000B685F">
              <w:rPr>
                <w:rFonts w:cstheme="minorHAnsi"/>
              </w:rPr>
              <w:t>ανοσογόνο</w:t>
            </w:r>
            <w:proofErr w:type="spellEnd"/>
            <w:r w:rsidRPr="000B685F">
              <w:rPr>
                <w:rFonts w:cstheme="minorHAnsi"/>
              </w:rPr>
              <w:t xml:space="preserve"> να έχει χρησιμοποιηθεί ένα συνθετικό πεπτίδιο που αντιστοιχεί στο </w:t>
            </w:r>
            <w:proofErr w:type="spellStart"/>
            <w:r w:rsidRPr="000B685F">
              <w:rPr>
                <w:rFonts w:cstheme="minorHAnsi"/>
              </w:rPr>
              <w:t>αμινοτελικό</w:t>
            </w:r>
            <w:proofErr w:type="spellEnd"/>
            <w:r w:rsidRPr="000B685F">
              <w:rPr>
                <w:rFonts w:cstheme="minorHAnsi"/>
              </w:rPr>
              <w:t xml:space="preserve"> άκρο της GFP. Πιστοποιημένο (</w:t>
            </w:r>
            <w:proofErr w:type="spellStart"/>
            <w:r w:rsidRPr="000B685F">
              <w:rPr>
                <w:rFonts w:cstheme="minorHAnsi"/>
              </w:rPr>
              <w:t>validated</w:t>
            </w:r>
            <w:proofErr w:type="spellEnd"/>
            <w:r w:rsidRPr="000B685F">
              <w:rPr>
                <w:rFonts w:cstheme="minorHAnsi"/>
              </w:rPr>
              <w:t xml:space="preserve">)  για χρήση στις τεχνικές </w:t>
            </w:r>
            <w:proofErr w:type="spellStart"/>
            <w:r w:rsidRPr="000B685F">
              <w:rPr>
                <w:rFonts w:cstheme="minorHAnsi"/>
              </w:rPr>
              <w:t>Ανοσοαποτύπωσης</w:t>
            </w:r>
            <w:proofErr w:type="spellEnd"/>
            <w:r w:rsidRPr="000B685F">
              <w:rPr>
                <w:rFonts w:cstheme="minorHAnsi"/>
              </w:rPr>
              <w:t xml:space="preserve"> (Western),  </w:t>
            </w:r>
            <w:proofErr w:type="spellStart"/>
            <w:r w:rsidRPr="000B685F">
              <w:rPr>
                <w:rFonts w:cstheme="minorHAnsi"/>
              </w:rPr>
              <w:t>Ανοσοϊστοχημείας</w:t>
            </w:r>
            <w:proofErr w:type="spellEnd"/>
            <w:r w:rsidRPr="000B685F">
              <w:rPr>
                <w:rFonts w:cstheme="minorHAnsi"/>
              </w:rPr>
              <w:t xml:space="preserve"> (IHC-</w:t>
            </w:r>
            <w:proofErr w:type="spellStart"/>
            <w:r w:rsidRPr="000B685F">
              <w:rPr>
                <w:rFonts w:cstheme="minorHAnsi"/>
              </w:rPr>
              <w:t>Paraffin</w:t>
            </w:r>
            <w:proofErr w:type="spellEnd"/>
            <w:r w:rsidRPr="000B685F">
              <w:rPr>
                <w:rFonts w:cstheme="minorHAnsi"/>
              </w:rPr>
              <w:t xml:space="preserve">) και </w:t>
            </w:r>
            <w:proofErr w:type="spellStart"/>
            <w:r w:rsidRPr="000B685F">
              <w:rPr>
                <w:rFonts w:cstheme="minorHAnsi"/>
              </w:rPr>
              <w:t>Ανοσοφθορισμού</w:t>
            </w:r>
            <w:proofErr w:type="spellEnd"/>
            <w:r w:rsidRPr="000B685F">
              <w:rPr>
                <w:rFonts w:cstheme="minorHAnsi"/>
              </w:rPr>
              <w:t xml:space="preserve"> (</w:t>
            </w:r>
            <w:proofErr w:type="spellStart"/>
            <w:r w:rsidRPr="000B685F">
              <w:rPr>
                <w:rFonts w:cstheme="minorHAnsi"/>
              </w:rPr>
              <w:t>Immunocytochemistry</w:t>
            </w:r>
            <w:proofErr w:type="spellEnd"/>
            <w:r w:rsidRPr="000B685F">
              <w:rPr>
                <w:rFonts w:cstheme="minorHAnsi"/>
              </w:rPr>
              <w:t xml:space="preserve">). Να παρέχεται σε διάλυμα που περιέχει  10 </w:t>
            </w:r>
            <w:proofErr w:type="spellStart"/>
            <w:r w:rsidRPr="000B685F">
              <w:rPr>
                <w:rFonts w:cstheme="minorHAnsi"/>
              </w:rPr>
              <w:t>mM</w:t>
            </w:r>
            <w:proofErr w:type="spellEnd"/>
            <w:r w:rsidRPr="000B685F">
              <w:rPr>
                <w:rFonts w:cstheme="minorHAnsi"/>
              </w:rPr>
              <w:t xml:space="preserve"> </w:t>
            </w:r>
            <w:proofErr w:type="spellStart"/>
            <w:r w:rsidRPr="000B685F">
              <w:rPr>
                <w:rFonts w:cstheme="minorHAnsi"/>
              </w:rPr>
              <w:t>sodium</w:t>
            </w:r>
            <w:proofErr w:type="spellEnd"/>
            <w:r w:rsidRPr="000B685F">
              <w:rPr>
                <w:rFonts w:cstheme="minorHAnsi"/>
              </w:rPr>
              <w:t xml:space="preserve"> HEPES (</w:t>
            </w:r>
            <w:proofErr w:type="spellStart"/>
            <w:r w:rsidRPr="000B685F">
              <w:rPr>
                <w:rFonts w:cstheme="minorHAnsi"/>
              </w:rPr>
              <w:t>pH</w:t>
            </w:r>
            <w:proofErr w:type="spellEnd"/>
            <w:r w:rsidRPr="000B685F">
              <w:rPr>
                <w:rFonts w:cstheme="minorHAnsi"/>
              </w:rPr>
              <w:t xml:space="preserve"> 7.5), 150 </w:t>
            </w:r>
            <w:proofErr w:type="spellStart"/>
            <w:r w:rsidRPr="000B685F">
              <w:rPr>
                <w:rFonts w:cstheme="minorHAnsi"/>
              </w:rPr>
              <w:t>mM</w:t>
            </w:r>
            <w:proofErr w:type="spellEnd"/>
            <w:r w:rsidRPr="000B685F">
              <w:rPr>
                <w:rFonts w:cstheme="minorHAnsi"/>
              </w:rPr>
              <w:t xml:space="preserve"> </w:t>
            </w:r>
            <w:proofErr w:type="spellStart"/>
            <w:r w:rsidRPr="000B685F">
              <w:rPr>
                <w:rFonts w:cstheme="minorHAnsi"/>
              </w:rPr>
              <w:t>NaCl</w:t>
            </w:r>
            <w:proofErr w:type="spellEnd"/>
            <w:r w:rsidRPr="000B685F">
              <w:rPr>
                <w:rFonts w:cstheme="minorHAnsi"/>
              </w:rPr>
              <w:t>, 100 µg/</w:t>
            </w:r>
            <w:proofErr w:type="spellStart"/>
            <w:r w:rsidRPr="000B685F">
              <w:rPr>
                <w:rFonts w:cstheme="minorHAnsi"/>
              </w:rPr>
              <w:t>ml</w:t>
            </w:r>
            <w:proofErr w:type="spellEnd"/>
            <w:r w:rsidRPr="000B685F">
              <w:rPr>
                <w:rFonts w:cstheme="minorHAnsi"/>
              </w:rPr>
              <w:t xml:space="preserve"> BSA, 50% </w:t>
            </w:r>
            <w:proofErr w:type="spellStart"/>
            <w:r w:rsidRPr="000B685F">
              <w:rPr>
                <w:rFonts w:cstheme="minorHAnsi"/>
              </w:rPr>
              <w:t>glycerol</w:t>
            </w:r>
            <w:proofErr w:type="spellEnd"/>
            <w:r w:rsidRPr="000B685F">
              <w:rPr>
                <w:rFonts w:cstheme="minorHAnsi"/>
              </w:rPr>
              <w:t xml:space="preserve"> και  &lt;0.02% </w:t>
            </w:r>
            <w:proofErr w:type="spellStart"/>
            <w:r w:rsidRPr="000B685F">
              <w:rPr>
                <w:rFonts w:cstheme="minorHAnsi"/>
              </w:rPr>
              <w:t>νατραζίδιο</w:t>
            </w:r>
            <w:proofErr w:type="spellEnd"/>
            <w:r w:rsidRPr="000B685F">
              <w:rPr>
                <w:rFonts w:cstheme="minorHAnsi"/>
              </w:rPr>
              <w:t xml:space="preserve">. Συσκευασία 100 </w:t>
            </w:r>
            <w:proofErr w:type="spellStart"/>
            <w:r w:rsidRPr="000B685F">
              <w:rPr>
                <w:rFonts w:cstheme="minorHAnsi"/>
              </w:rPr>
              <w:t>μl</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313"/>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11</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Μονοκλωνικό</w:t>
            </w:r>
            <w:proofErr w:type="spellEnd"/>
            <w:r w:rsidRPr="000B685F">
              <w:rPr>
                <w:rFonts w:cstheme="minorHAnsi"/>
              </w:rPr>
              <w:t xml:space="preserve"> αντίσωμα που έχει παραχθεί σε κουνέλι  έναντι της </w:t>
            </w:r>
            <w:proofErr w:type="spellStart"/>
            <w:r w:rsidRPr="000B685F">
              <w:rPr>
                <w:rFonts w:cstheme="minorHAnsi"/>
              </w:rPr>
              <w:t>Tau</w:t>
            </w:r>
            <w:proofErr w:type="spellEnd"/>
            <w:r w:rsidRPr="000B685F">
              <w:rPr>
                <w:rFonts w:cstheme="minorHAnsi"/>
              </w:rPr>
              <w:t xml:space="preserve">. Να ανιχνεύει τα ενδογενή επίπεδα της </w:t>
            </w:r>
            <w:proofErr w:type="spellStart"/>
            <w:r w:rsidRPr="000B685F">
              <w:rPr>
                <w:rFonts w:cstheme="minorHAnsi"/>
              </w:rPr>
              <w:t>Total</w:t>
            </w:r>
            <w:proofErr w:type="spellEnd"/>
            <w:r w:rsidRPr="000B685F">
              <w:rPr>
                <w:rFonts w:cstheme="minorHAnsi"/>
              </w:rPr>
              <w:t xml:space="preserve"> </w:t>
            </w:r>
            <w:proofErr w:type="spellStart"/>
            <w:r w:rsidRPr="000B685F">
              <w:rPr>
                <w:rFonts w:cstheme="minorHAnsi"/>
              </w:rPr>
              <w:t>Tau</w:t>
            </w:r>
            <w:proofErr w:type="spellEnd"/>
            <w:r w:rsidRPr="000B685F">
              <w:rPr>
                <w:rFonts w:cstheme="minorHAnsi"/>
              </w:rPr>
              <w:t xml:space="preserve">  </w:t>
            </w:r>
            <w:proofErr w:type="spellStart"/>
            <w:r w:rsidRPr="000B685F">
              <w:rPr>
                <w:rFonts w:cstheme="minorHAnsi"/>
              </w:rPr>
              <w:t>πρωτεϊνης</w:t>
            </w:r>
            <w:proofErr w:type="spellEnd"/>
            <w:r w:rsidRPr="000B685F">
              <w:rPr>
                <w:rFonts w:cstheme="minorHAnsi"/>
              </w:rPr>
              <w:t xml:space="preserve"> και να αναγνωρίζει τους αντίστοιχους </w:t>
            </w:r>
            <w:proofErr w:type="spellStart"/>
            <w:r w:rsidRPr="000B685F">
              <w:rPr>
                <w:rFonts w:cstheme="minorHAnsi"/>
              </w:rPr>
              <w:t>αντιγονικούς</w:t>
            </w:r>
            <w:proofErr w:type="spellEnd"/>
            <w:r w:rsidRPr="000B685F">
              <w:rPr>
                <w:rFonts w:cstheme="minorHAnsi"/>
              </w:rPr>
              <w:t xml:space="preserve"> </w:t>
            </w:r>
            <w:proofErr w:type="spellStart"/>
            <w:r w:rsidRPr="000B685F">
              <w:rPr>
                <w:rFonts w:cstheme="minorHAnsi"/>
              </w:rPr>
              <w:t>επιτόπους</w:t>
            </w:r>
            <w:proofErr w:type="spellEnd"/>
            <w:r w:rsidRPr="000B685F">
              <w:rPr>
                <w:rFonts w:cstheme="minorHAnsi"/>
              </w:rPr>
              <w:t xml:space="preserve"> του ανθρώπου, ποντικού, αρουραίου.  Ως </w:t>
            </w:r>
            <w:proofErr w:type="spellStart"/>
            <w:r w:rsidRPr="000B685F">
              <w:rPr>
                <w:rFonts w:cstheme="minorHAnsi"/>
              </w:rPr>
              <w:t>ανοσογόνο</w:t>
            </w:r>
            <w:proofErr w:type="spellEnd"/>
            <w:r w:rsidRPr="000B685F">
              <w:rPr>
                <w:rFonts w:cstheme="minorHAnsi"/>
              </w:rPr>
              <w:t xml:space="preserve"> να έχει χρησιμοποιηθεί ένα συνθετικό πεπτίδιο που αντιστοιχεί στα </w:t>
            </w:r>
            <w:proofErr w:type="spellStart"/>
            <w:r w:rsidRPr="000B685F">
              <w:rPr>
                <w:rFonts w:cstheme="minorHAnsi"/>
              </w:rPr>
              <w:t>αμινοξικά</w:t>
            </w:r>
            <w:proofErr w:type="spellEnd"/>
            <w:r w:rsidRPr="000B685F">
              <w:rPr>
                <w:rFonts w:cstheme="minorHAnsi"/>
              </w:rPr>
              <w:t xml:space="preserve"> κατάλοιπα που περιβάλλουν το Asp430 της TAU </w:t>
            </w:r>
            <w:proofErr w:type="spellStart"/>
            <w:r w:rsidRPr="000B685F">
              <w:rPr>
                <w:rFonts w:cstheme="minorHAnsi"/>
              </w:rPr>
              <w:t>πρωτεϊνης</w:t>
            </w:r>
            <w:proofErr w:type="spellEnd"/>
            <w:r w:rsidRPr="000B685F">
              <w:rPr>
                <w:rFonts w:cstheme="minorHAnsi"/>
              </w:rPr>
              <w:t xml:space="preserve"> του ανθρώπου.  Να είναι πιστοποιημένο (</w:t>
            </w:r>
            <w:proofErr w:type="spellStart"/>
            <w:r w:rsidRPr="000B685F">
              <w:rPr>
                <w:rFonts w:cstheme="minorHAnsi"/>
              </w:rPr>
              <w:t>validated</w:t>
            </w:r>
            <w:proofErr w:type="spellEnd"/>
            <w:r w:rsidRPr="000B685F">
              <w:rPr>
                <w:rFonts w:cstheme="minorHAnsi"/>
              </w:rPr>
              <w:t xml:space="preserve">)  για χρήση στις τεχνικές </w:t>
            </w:r>
            <w:proofErr w:type="spellStart"/>
            <w:r w:rsidRPr="000B685F">
              <w:rPr>
                <w:rFonts w:cstheme="minorHAnsi"/>
              </w:rPr>
              <w:t>Ανοσοαποτύπωσης</w:t>
            </w:r>
            <w:proofErr w:type="spellEnd"/>
            <w:r w:rsidRPr="000B685F">
              <w:rPr>
                <w:rFonts w:cstheme="minorHAnsi"/>
              </w:rPr>
              <w:t xml:space="preserve"> (Western),  </w:t>
            </w:r>
            <w:proofErr w:type="spellStart"/>
            <w:r w:rsidRPr="000B685F">
              <w:rPr>
                <w:rFonts w:cstheme="minorHAnsi"/>
              </w:rPr>
              <w:t>Ανοσοϊστοχημείας</w:t>
            </w:r>
            <w:proofErr w:type="spellEnd"/>
            <w:r w:rsidRPr="000B685F">
              <w:rPr>
                <w:rFonts w:cstheme="minorHAnsi"/>
              </w:rPr>
              <w:t xml:space="preserve"> (IHC-</w:t>
            </w:r>
            <w:proofErr w:type="spellStart"/>
            <w:r w:rsidRPr="000B685F">
              <w:rPr>
                <w:rFonts w:cstheme="minorHAnsi"/>
              </w:rPr>
              <w:t>Paraffin</w:t>
            </w:r>
            <w:proofErr w:type="spellEnd"/>
            <w:r w:rsidRPr="000B685F">
              <w:rPr>
                <w:rFonts w:cstheme="minorHAnsi"/>
              </w:rPr>
              <w:t xml:space="preserve"> &amp; </w:t>
            </w:r>
            <w:proofErr w:type="spellStart"/>
            <w:r w:rsidRPr="000B685F">
              <w:rPr>
                <w:rFonts w:cstheme="minorHAnsi"/>
              </w:rPr>
              <w:t>IHC_Frozen</w:t>
            </w:r>
            <w:proofErr w:type="spellEnd"/>
            <w:r w:rsidRPr="000B685F">
              <w:rPr>
                <w:rFonts w:cstheme="minorHAnsi"/>
              </w:rPr>
              <w:t xml:space="preserve">) και </w:t>
            </w:r>
            <w:proofErr w:type="spellStart"/>
            <w:r w:rsidRPr="000B685F">
              <w:rPr>
                <w:rFonts w:cstheme="minorHAnsi"/>
              </w:rPr>
              <w:t>Ανοσοφθορισμού</w:t>
            </w:r>
            <w:proofErr w:type="spellEnd"/>
            <w:r w:rsidRPr="000B685F">
              <w:rPr>
                <w:rFonts w:cstheme="minorHAnsi"/>
              </w:rPr>
              <w:t xml:space="preserve"> (</w:t>
            </w:r>
            <w:proofErr w:type="spellStart"/>
            <w:r w:rsidRPr="000B685F">
              <w:rPr>
                <w:rFonts w:cstheme="minorHAnsi"/>
              </w:rPr>
              <w:t>Immunocytochemistry</w:t>
            </w:r>
            <w:proofErr w:type="spellEnd"/>
            <w:r w:rsidRPr="000B685F">
              <w:rPr>
                <w:rFonts w:cstheme="minorHAnsi"/>
              </w:rPr>
              <w:t xml:space="preserve">). Να παρέχεται σε διάλυμα που περιέχει  10 </w:t>
            </w:r>
            <w:proofErr w:type="spellStart"/>
            <w:r w:rsidRPr="000B685F">
              <w:rPr>
                <w:rFonts w:cstheme="minorHAnsi"/>
              </w:rPr>
              <w:t>mM</w:t>
            </w:r>
            <w:proofErr w:type="spellEnd"/>
            <w:r w:rsidRPr="000B685F">
              <w:rPr>
                <w:rFonts w:cstheme="minorHAnsi"/>
              </w:rPr>
              <w:t xml:space="preserve"> </w:t>
            </w:r>
            <w:proofErr w:type="spellStart"/>
            <w:r w:rsidRPr="000B685F">
              <w:rPr>
                <w:rFonts w:cstheme="minorHAnsi"/>
              </w:rPr>
              <w:t>sodium</w:t>
            </w:r>
            <w:proofErr w:type="spellEnd"/>
            <w:r w:rsidRPr="000B685F">
              <w:rPr>
                <w:rFonts w:cstheme="minorHAnsi"/>
              </w:rPr>
              <w:t xml:space="preserve"> HEPES (</w:t>
            </w:r>
            <w:proofErr w:type="spellStart"/>
            <w:r w:rsidRPr="000B685F">
              <w:rPr>
                <w:rFonts w:cstheme="minorHAnsi"/>
              </w:rPr>
              <w:t>pH</w:t>
            </w:r>
            <w:proofErr w:type="spellEnd"/>
            <w:r w:rsidRPr="000B685F">
              <w:rPr>
                <w:rFonts w:cstheme="minorHAnsi"/>
              </w:rPr>
              <w:t xml:space="preserve"> 7.5), 150 </w:t>
            </w:r>
            <w:proofErr w:type="spellStart"/>
            <w:r w:rsidRPr="000B685F">
              <w:rPr>
                <w:rFonts w:cstheme="minorHAnsi"/>
              </w:rPr>
              <w:t>mM</w:t>
            </w:r>
            <w:proofErr w:type="spellEnd"/>
            <w:r w:rsidRPr="000B685F">
              <w:rPr>
                <w:rFonts w:cstheme="minorHAnsi"/>
              </w:rPr>
              <w:t xml:space="preserve"> </w:t>
            </w:r>
            <w:proofErr w:type="spellStart"/>
            <w:r w:rsidRPr="000B685F">
              <w:rPr>
                <w:rFonts w:cstheme="minorHAnsi"/>
              </w:rPr>
              <w:t>NaCl</w:t>
            </w:r>
            <w:proofErr w:type="spellEnd"/>
            <w:r w:rsidRPr="000B685F">
              <w:rPr>
                <w:rFonts w:cstheme="minorHAnsi"/>
              </w:rPr>
              <w:t>, 100 µg/</w:t>
            </w:r>
            <w:proofErr w:type="spellStart"/>
            <w:r w:rsidRPr="000B685F">
              <w:rPr>
                <w:rFonts w:cstheme="minorHAnsi"/>
              </w:rPr>
              <w:t>ml</w:t>
            </w:r>
            <w:proofErr w:type="spellEnd"/>
            <w:r w:rsidRPr="000B685F">
              <w:rPr>
                <w:rFonts w:cstheme="minorHAnsi"/>
              </w:rPr>
              <w:t xml:space="preserve"> BSA, 50% </w:t>
            </w:r>
            <w:proofErr w:type="spellStart"/>
            <w:r w:rsidRPr="000B685F">
              <w:rPr>
                <w:rFonts w:cstheme="minorHAnsi"/>
              </w:rPr>
              <w:t>glycerol</w:t>
            </w:r>
            <w:proofErr w:type="spellEnd"/>
            <w:r w:rsidRPr="000B685F">
              <w:rPr>
                <w:rFonts w:cstheme="minorHAnsi"/>
              </w:rPr>
              <w:t xml:space="preserve"> και  &lt;0.02% </w:t>
            </w:r>
            <w:proofErr w:type="spellStart"/>
            <w:r w:rsidRPr="000B685F">
              <w:rPr>
                <w:rFonts w:cstheme="minorHAnsi"/>
              </w:rPr>
              <w:t>νατραζίδιο</w:t>
            </w:r>
            <w:proofErr w:type="spellEnd"/>
            <w:r w:rsidRPr="000B685F">
              <w:rPr>
                <w:rFonts w:cstheme="minorHAnsi"/>
              </w:rPr>
              <w:t xml:space="preserve">. Συσκευασία 100 </w:t>
            </w:r>
            <w:proofErr w:type="spellStart"/>
            <w:r w:rsidRPr="000B685F">
              <w:rPr>
                <w:rFonts w:cstheme="minorHAnsi"/>
              </w:rPr>
              <w:t>μl</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1873"/>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12</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Πολυκλωνικό</w:t>
            </w:r>
            <w:proofErr w:type="spellEnd"/>
            <w:r w:rsidRPr="000B685F">
              <w:rPr>
                <w:rFonts w:cstheme="minorHAnsi"/>
              </w:rPr>
              <w:t xml:space="preserve"> αντίσωμα που έχει παραχθεί σε κουνέλι  για </w:t>
            </w:r>
            <w:proofErr w:type="spellStart"/>
            <w:r w:rsidRPr="000B685F">
              <w:rPr>
                <w:rFonts w:cstheme="minorHAnsi"/>
              </w:rPr>
              <w:t>Phospho-Akt</w:t>
            </w:r>
            <w:proofErr w:type="spellEnd"/>
            <w:r w:rsidRPr="000B685F">
              <w:rPr>
                <w:rFonts w:cstheme="minorHAnsi"/>
              </w:rPr>
              <w:t xml:space="preserve"> (Ser473), πιστοποιημένο (</w:t>
            </w:r>
            <w:proofErr w:type="spellStart"/>
            <w:r w:rsidRPr="000B685F">
              <w:rPr>
                <w:rFonts w:cstheme="minorHAnsi"/>
              </w:rPr>
              <w:t>validated</w:t>
            </w:r>
            <w:proofErr w:type="spellEnd"/>
            <w:r w:rsidRPr="000B685F">
              <w:rPr>
                <w:rFonts w:cstheme="minorHAnsi"/>
              </w:rPr>
              <w:t xml:space="preserve">)  για χρήση στις τεχνικές </w:t>
            </w:r>
            <w:proofErr w:type="spellStart"/>
            <w:r w:rsidRPr="000B685F">
              <w:rPr>
                <w:rFonts w:cstheme="minorHAnsi"/>
              </w:rPr>
              <w:t>Ανοσοαποτύπωσης</w:t>
            </w:r>
            <w:proofErr w:type="spellEnd"/>
            <w:r w:rsidRPr="000B685F">
              <w:rPr>
                <w:rFonts w:cstheme="minorHAnsi"/>
              </w:rPr>
              <w:t xml:space="preserve"> (Western),  </w:t>
            </w:r>
            <w:proofErr w:type="spellStart"/>
            <w:r w:rsidRPr="000B685F">
              <w:rPr>
                <w:rFonts w:cstheme="minorHAnsi"/>
              </w:rPr>
              <w:t>Ανοσοκατακρήμνισης</w:t>
            </w:r>
            <w:proofErr w:type="spellEnd"/>
            <w:r w:rsidRPr="000B685F">
              <w:rPr>
                <w:rFonts w:cstheme="minorHAnsi"/>
              </w:rPr>
              <w:t xml:space="preserve"> (IP),  </w:t>
            </w:r>
            <w:proofErr w:type="spellStart"/>
            <w:r w:rsidRPr="000B685F">
              <w:rPr>
                <w:rFonts w:cstheme="minorHAnsi"/>
              </w:rPr>
              <w:t>Ανοσοφθορισμού</w:t>
            </w:r>
            <w:proofErr w:type="spellEnd"/>
            <w:r w:rsidRPr="000B685F">
              <w:rPr>
                <w:rFonts w:cstheme="minorHAnsi"/>
              </w:rPr>
              <w:t xml:space="preserve"> (IF) και </w:t>
            </w:r>
            <w:proofErr w:type="spellStart"/>
            <w:r w:rsidRPr="000B685F">
              <w:rPr>
                <w:rFonts w:cstheme="minorHAnsi"/>
              </w:rPr>
              <w:t>κυτταρομετρίας</w:t>
            </w:r>
            <w:proofErr w:type="spellEnd"/>
            <w:r w:rsidRPr="000B685F">
              <w:rPr>
                <w:rFonts w:cstheme="minorHAnsi"/>
              </w:rPr>
              <w:t xml:space="preserve"> ροής (F).  Να ανιχνεύει τα ενδογενή επίπεδα της Akt1  μόνο όταν είναι </w:t>
            </w:r>
            <w:proofErr w:type="spellStart"/>
            <w:r w:rsidRPr="000B685F">
              <w:rPr>
                <w:rFonts w:cstheme="minorHAnsi"/>
              </w:rPr>
              <w:t>φωσφορυλιωμένη</w:t>
            </w:r>
            <w:proofErr w:type="spellEnd"/>
            <w:r w:rsidRPr="000B685F">
              <w:rPr>
                <w:rFonts w:cstheme="minorHAnsi"/>
              </w:rPr>
              <w:t xml:space="preserve"> στη Ser473. Επίσης να αναγνωρίζει τις Akt2 &amp; Akt3 μόνο όταν είναι </w:t>
            </w:r>
            <w:proofErr w:type="spellStart"/>
            <w:r w:rsidRPr="000B685F">
              <w:rPr>
                <w:rFonts w:cstheme="minorHAnsi"/>
              </w:rPr>
              <w:t>φωσφορυλιωμένες</w:t>
            </w:r>
            <w:proofErr w:type="spellEnd"/>
            <w:r w:rsidRPr="000B685F">
              <w:rPr>
                <w:rFonts w:cstheme="minorHAnsi"/>
              </w:rPr>
              <w:t xml:space="preserve"> στις αντίστοιχες θέσεις. Να μην </w:t>
            </w:r>
            <w:proofErr w:type="spellStart"/>
            <w:r w:rsidRPr="000B685F">
              <w:rPr>
                <w:rFonts w:cstheme="minorHAnsi"/>
              </w:rPr>
              <w:t>αλληλεπιδρά</w:t>
            </w:r>
            <w:proofErr w:type="spellEnd"/>
            <w:r w:rsidRPr="000B685F">
              <w:rPr>
                <w:rFonts w:cstheme="minorHAnsi"/>
              </w:rPr>
              <w:t xml:space="preserve"> με άλλες </w:t>
            </w:r>
            <w:proofErr w:type="spellStart"/>
            <w:r w:rsidRPr="000B685F">
              <w:rPr>
                <w:rFonts w:cstheme="minorHAnsi"/>
              </w:rPr>
              <w:t>κινάσες</w:t>
            </w:r>
            <w:proofErr w:type="spellEnd"/>
            <w:r w:rsidRPr="000B685F">
              <w:rPr>
                <w:rFonts w:cstheme="minorHAnsi"/>
              </w:rPr>
              <w:t xml:space="preserve"> όπως η PKC ή η p70 S6 </w:t>
            </w:r>
            <w:proofErr w:type="spellStart"/>
            <w:r w:rsidRPr="000B685F">
              <w:rPr>
                <w:rFonts w:cstheme="minorHAnsi"/>
              </w:rPr>
              <w:t>kinase</w:t>
            </w:r>
            <w:proofErr w:type="spellEnd"/>
            <w:r w:rsidRPr="000B685F">
              <w:rPr>
                <w:rFonts w:cstheme="minorHAnsi"/>
              </w:rPr>
              <w:t>.  Να</w:t>
            </w:r>
            <w:r w:rsidRPr="000B685F">
              <w:rPr>
                <w:rFonts w:cstheme="minorHAnsi"/>
                <w:lang w:val="en-US"/>
              </w:rPr>
              <w:t xml:space="preserve"> </w:t>
            </w:r>
            <w:r w:rsidRPr="000B685F">
              <w:rPr>
                <w:rFonts w:cstheme="minorHAnsi"/>
              </w:rPr>
              <w:t>είναι</w:t>
            </w:r>
            <w:r w:rsidRPr="000B685F">
              <w:rPr>
                <w:rFonts w:cstheme="minorHAnsi"/>
                <w:lang w:val="en-US"/>
              </w:rPr>
              <w:t xml:space="preserve"> </w:t>
            </w:r>
            <w:r w:rsidRPr="000B685F">
              <w:rPr>
                <w:rFonts w:cstheme="minorHAnsi"/>
              </w:rPr>
              <w:t>κατάλληλο</w:t>
            </w:r>
            <w:r w:rsidRPr="000B685F">
              <w:rPr>
                <w:rFonts w:cstheme="minorHAnsi"/>
                <w:lang w:val="en-US"/>
              </w:rPr>
              <w:t xml:space="preserve"> </w:t>
            </w:r>
            <w:r w:rsidRPr="000B685F">
              <w:rPr>
                <w:rFonts w:cstheme="minorHAnsi"/>
              </w:rPr>
              <w:t>για</w:t>
            </w:r>
            <w:r w:rsidRPr="000B685F">
              <w:rPr>
                <w:rFonts w:cstheme="minorHAnsi"/>
                <w:lang w:val="en-US"/>
              </w:rPr>
              <w:t xml:space="preserve"> Human, Mouse, Rat, Hamster, D. </w:t>
            </w:r>
            <w:proofErr w:type="gramStart"/>
            <w:r w:rsidRPr="000B685F">
              <w:rPr>
                <w:rFonts w:cstheme="minorHAnsi"/>
                <w:lang w:val="en-US"/>
              </w:rPr>
              <w:t>melanogaster</w:t>
            </w:r>
            <w:proofErr w:type="gramEnd"/>
            <w:r w:rsidRPr="000B685F">
              <w:rPr>
                <w:rFonts w:cstheme="minorHAnsi"/>
                <w:lang w:val="en-US"/>
              </w:rPr>
              <w:t xml:space="preserve">, Bovine, Dog, Pig.   </w:t>
            </w:r>
            <w:r w:rsidRPr="000B685F">
              <w:rPr>
                <w:rFonts w:cstheme="minorHAnsi"/>
              </w:rPr>
              <w:t xml:space="preserve">Να παρέχεται σε διάλυμα που περιέχει 10 </w:t>
            </w:r>
            <w:proofErr w:type="spellStart"/>
            <w:r w:rsidRPr="000B685F">
              <w:rPr>
                <w:rFonts w:cstheme="minorHAnsi"/>
              </w:rPr>
              <w:t>mM</w:t>
            </w:r>
            <w:proofErr w:type="spellEnd"/>
            <w:r w:rsidRPr="000B685F">
              <w:rPr>
                <w:rFonts w:cstheme="minorHAnsi"/>
              </w:rPr>
              <w:t xml:space="preserve"> </w:t>
            </w:r>
            <w:proofErr w:type="spellStart"/>
            <w:r w:rsidRPr="000B685F">
              <w:rPr>
                <w:rFonts w:cstheme="minorHAnsi"/>
              </w:rPr>
              <w:t>sodium</w:t>
            </w:r>
            <w:proofErr w:type="spellEnd"/>
            <w:r w:rsidRPr="000B685F">
              <w:rPr>
                <w:rFonts w:cstheme="minorHAnsi"/>
              </w:rPr>
              <w:t xml:space="preserve"> HEPES (</w:t>
            </w:r>
            <w:proofErr w:type="spellStart"/>
            <w:r w:rsidRPr="000B685F">
              <w:rPr>
                <w:rFonts w:cstheme="minorHAnsi"/>
              </w:rPr>
              <w:t>pH</w:t>
            </w:r>
            <w:proofErr w:type="spellEnd"/>
            <w:r w:rsidRPr="000B685F">
              <w:rPr>
                <w:rFonts w:cstheme="minorHAnsi"/>
              </w:rPr>
              <w:t xml:space="preserve"> 7.5), 150 </w:t>
            </w:r>
            <w:proofErr w:type="spellStart"/>
            <w:r w:rsidRPr="000B685F">
              <w:rPr>
                <w:rFonts w:cstheme="minorHAnsi"/>
              </w:rPr>
              <w:t>mM</w:t>
            </w:r>
            <w:proofErr w:type="spellEnd"/>
            <w:r w:rsidRPr="000B685F">
              <w:rPr>
                <w:rFonts w:cstheme="minorHAnsi"/>
              </w:rPr>
              <w:t xml:space="preserve"> </w:t>
            </w:r>
            <w:proofErr w:type="spellStart"/>
            <w:r w:rsidRPr="000B685F">
              <w:rPr>
                <w:rFonts w:cstheme="minorHAnsi"/>
              </w:rPr>
              <w:t>NaCl</w:t>
            </w:r>
            <w:proofErr w:type="spellEnd"/>
            <w:r w:rsidRPr="000B685F">
              <w:rPr>
                <w:rFonts w:cstheme="minorHAnsi"/>
              </w:rPr>
              <w:t>, 100 µg/</w:t>
            </w:r>
            <w:proofErr w:type="spellStart"/>
            <w:r w:rsidRPr="000B685F">
              <w:rPr>
                <w:rFonts w:cstheme="minorHAnsi"/>
              </w:rPr>
              <w:t>ml</w:t>
            </w:r>
            <w:proofErr w:type="spellEnd"/>
            <w:r w:rsidRPr="000B685F">
              <w:rPr>
                <w:rFonts w:cstheme="minorHAnsi"/>
              </w:rPr>
              <w:t xml:space="preserve"> BSA και 50% </w:t>
            </w:r>
            <w:proofErr w:type="spellStart"/>
            <w:r w:rsidRPr="000B685F">
              <w:rPr>
                <w:rFonts w:cstheme="minorHAnsi"/>
              </w:rPr>
              <w:t>glycerol</w:t>
            </w:r>
            <w:proofErr w:type="spellEnd"/>
            <w:r w:rsidRPr="000B685F">
              <w:rPr>
                <w:rFonts w:cstheme="minorHAnsi"/>
              </w:rPr>
              <w:t xml:space="preserve">. Συσκευασία 100 </w:t>
            </w:r>
            <w:proofErr w:type="spellStart"/>
            <w:r w:rsidRPr="000B685F">
              <w:rPr>
                <w:rFonts w:cstheme="minorHAnsi"/>
              </w:rPr>
              <w:t>μl</w:t>
            </w:r>
            <w:proofErr w:type="spellEnd"/>
            <w:r w:rsidRPr="000B685F">
              <w:rPr>
                <w:rFonts w:cstheme="minorHAnsi"/>
              </w:rPr>
              <w:t xml:space="preserve">.  </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2819"/>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13</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Έτοιμο  προς χρήση μίγμα για </w:t>
            </w:r>
            <w:proofErr w:type="spellStart"/>
            <w:r w:rsidRPr="000B685F">
              <w:rPr>
                <w:rFonts w:cstheme="minorHAnsi"/>
              </w:rPr>
              <w:t>first</w:t>
            </w:r>
            <w:proofErr w:type="spellEnd"/>
            <w:r w:rsidRPr="000B685F">
              <w:rPr>
                <w:rFonts w:cstheme="minorHAnsi"/>
              </w:rPr>
              <w:t xml:space="preserve"> </w:t>
            </w:r>
            <w:proofErr w:type="spellStart"/>
            <w:r w:rsidRPr="000B685F">
              <w:rPr>
                <w:rFonts w:cstheme="minorHAnsi"/>
              </w:rPr>
              <w:t>strand</w:t>
            </w:r>
            <w:proofErr w:type="spellEnd"/>
            <w:r w:rsidRPr="000B685F">
              <w:rPr>
                <w:rFonts w:cstheme="minorHAnsi"/>
              </w:rPr>
              <w:t xml:space="preserve"> </w:t>
            </w:r>
            <w:proofErr w:type="spellStart"/>
            <w:r w:rsidRPr="000B685F">
              <w:rPr>
                <w:rFonts w:cstheme="minorHAnsi"/>
              </w:rPr>
              <w:t>cDNA</w:t>
            </w:r>
            <w:proofErr w:type="spellEnd"/>
            <w:r w:rsidRPr="000B685F">
              <w:rPr>
                <w:rFonts w:cstheme="minorHAnsi"/>
              </w:rPr>
              <w:t xml:space="preserve"> </w:t>
            </w:r>
            <w:proofErr w:type="spellStart"/>
            <w:r w:rsidRPr="000B685F">
              <w:rPr>
                <w:rFonts w:cstheme="minorHAnsi"/>
              </w:rPr>
              <w:t>synthesis</w:t>
            </w:r>
            <w:proofErr w:type="spellEnd"/>
            <w:r w:rsidRPr="000B685F">
              <w:rPr>
                <w:rFonts w:cstheme="minorHAnsi"/>
              </w:rPr>
              <w:t xml:space="preserve"> το οποίο να περιέχει: αντίστροφη </w:t>
            </w:r>
            <w:proofErr w:type="spellStart"/>
            <w:r w:rsidRPr="000B685F">
              <w:rPr>
                <w:rFonts w:cstheme="minorHAnsi"/>
              </w:rPr>
              <w:t>μεταγραφάση</w:t>
            </w:r>
            <w:proofErr w:type="spellEnd"/>
            <w:r w:rsidRPr="000B685F">
              <w:rPr>
                <w:rFonts w:cstheme="minorHAnsi"/>
              </w:rPr>
              <w:t xml:space="preserve"> με αυξημένη </w:t>
            </w:r>
            <w:proofErr w:type="spellStart"/>
            <w:r w:rsidRPr="000B685F">
              <w:rPr>
                <w:rFonts w:cstheme="minorHAnsi"/>
              </w:rPr>
              <w:t>θερμοαντοχή</w:t>
            </w:r>
            <w:proofErr w:type="spellEnd"/>
            <w:r w:rsidRPr="000B685F">
              <w:rPr>
                <w:rFonts w:cstheme="minorHAnsi"/>
              </w:rPr>
              <w:t xml:space="preserve">, </w:t>
            </w:r>
            <w:proofErr w:type="spellStart"/>
            <w:r w:rsidRPr="000B685F">
              <w:rPr>
                <w:rFonts w:cstheme="minorHAnsi"/>
              </w:rPr>
              <w:t>παρεμποδιστή</w:t>
            </w:r>
            <w:proofErr w:type="spellEnd"/>
            <w:r w:rsidRPr="000B685F">
              <w:rPr>
                <w:rFonts w:cstheme="minorHAnsi"/>
              </w:rPr>
              <w:t xml:space="preserve"> της δράσης των </w:t>
            </w:r>
            <w:proofErr w:type="spellStart"/>
            <w:r w:rsidRPr="000B685F">
              <w:rPr>
                <w:rFonts w:cstheme="minorHAnsi"/>
              </w:rPr>
              <w:t>ριβονουκλεασών</w:t>
            </w:r>
            <w:proofErr w:type="spellEnd"/>
            <w:r w:rsidRPr="000B685F">
              <w:rPr>
                <w:rFonts w:cstheme="minorHAnsi"/>
              </w:rPr>
              <w:t xml:space="preserve"> (</w:t>
            </w:r>
            <w:proofErr w:type="spellStart"/>
            <w:r w:rsidRPr="000B685F">
              <w:rPr>
                <w:rFonts w:cstheme="minorHAnsi"/>
              </w:rPr>
              <w:t>Rnase</w:t>
            </w:r>
            <w:proofErr w:type="spellEnd"/>
            <w:r w:rsidRPr="000B685F">
              <w:rPr>
                <w:rFonts w:cstheme="minorHAnsi"/>
              </w:rPr>
              <w:t xml:space="preserve"> A,B,C) </w:t>
            </w:r>
            <w:proofErr w:type="spellStart"/>
            <w:r w:rsidRPr="000B685F">
              <w:rPr>
                <w:rFonts w:cstheme="minorHAnsi"/>
              </w:rPr>
              <w:t>δεοξυνουκλεοτίδια</w:t>
            </w:r>
            <w:proofErr w:type="spellEnd"/>
            <w:r w:rsidRPr="000B685F">
              <w:rPr>
                <w:rFonts w:cstheme="minorHAnsi"/>
              </w:rPr>
              <w:t xml:space="preserve">, </w:t>
            </w:r>
            <w:proofErr w:type="spellStart"/>
            <w:r w:rsidRPr="000B685F">
              <w:rPr>
                <w:rFonts w:cstheme="minorHAnsi"/>
              </w:rPr>
              <w:t>random</w:t>
            </w:r>
            <w:proofErr w:type="spellEnd"/>
            <w:r w:rsidRPr="000B685F">
              <w:rPr>
                <w:rFonts w:cstheme="minorHAnsi"/>
              </w:rPr>
              <w:t xml:space="preserve"> </w:t>
            </w:r>
            <w:proofErr w:type="spellStart"/>
            <w:r w:rsidRPr="000B685F">
              <w:rPr>
                <w:rFonts w:cstheme="minorHAnsi"/>
              </w:rPr>
              <w:t>hexamers</w:t>
            </w:r>
            <w:proofErr w:type="spellEnd"/>
            <w:r w:rsidRPr="000B685F">
              <w:rPr>
                <w:rFonts w:cstheme="minorHAnsi"/>
              </w:rPr>
              <w:t xml:space="preserve">    και </w:t>
            </w:r>
            <w:proofErr w:type="spellStart"/>
            <w:r w:rsidRPr="000B685F">
              <w:rPr>
                <w:rFonts w:cstheme="minorHAnsi"/>
              </w:rPr>
              <w:t>oligo-dT</w:t>
            </w:r>
            <w:proofErr w:type="spellEnd"/>
            <w:r w:rsidRPr="000B685F">
              <w:rPr>
                <w:rFonts w:cstheme="minorHAnsi"/>
              </w:rPr>
              <w:t xml:space="preserve"> </w:t>
            </w:r>
            <w:proofErr w:type="spellStart"/>
            <w:r w:rsidRPr="000B685F">
              <w:rPr>
                <w:rFonts w:cstheme="minorHAnsi"/>
              </w:rPr>
              <w:t>primers</w:t>
            </w:r>
            <w:proofErr w:type="spellEnd"/>
            <w:r w:rsidRPr="000B685F">
              <w:rPr>
                <w:rFonts w:cstheme="minorHAnsi"/>
              </w:rPr>
              <w:t xml:space="preserve">, όλα σε ένα φιαλίδιο. Το μίγμα να είναι έγχρωμο ώστε να διευκολύνει το </w:t>
            </w:r>
            <w:proofErr w:type="spellStart"/>
            <w:r w:rsidRPr="000B685F">
              <w:rPr>
                <w:rFonts w:cstheme="minorHAnsi"/>
              </w:rPr>
              <w:t>πιπετάρισμα</w:t>
            </w:r>
            <w:proofErr w:type="spellEnd"/>
            <w:r w:rsidRPr="000B685F">
              <w:rPr>
                <w:rFonts w:cstheme="minorHAnsi"/>
              </w:rPr>
              <w:t xml:space="preserve"> και η χρωστική που περιέχει να μην παρεμβαίνει στην αντίδραση. Το μίγμα να μπορεί να παραμείνει σε θερμοκρασία δωματίου για μερικές μέρες και η  προετοιμασία της αντίδρασης (</w:t>
            </w:r>
            <w:proofErr w:type="spellStart"/>
            <w:r w:rsidRPr="000B685F">
              <w:rPr>
                <w:rFonts w:cstheme="minorHAnsi"/>
              </w:rPr>
              <w:t>setup</w:t>
            </w:r>
            <w:proofErr w:type="spellEnd"/>
            <w:r w:rsidRPr="000B685F">
              <w:rPr>
                <w:rFonts w:cstheme="minorHAnsi"/>
              </w:rPr>
              <w:t xml:space="preserve">) να μπορεί να πραγματοποιείται σε θερμοκρασία δωματίου. Ο χρόνος αντίδρασης να μην </w:t>
            </w:r>
            <w:proofErr w:type="spellStart"/>
            <w:r w:rsidRPr="000B685F">
              <w:rPr>
                <w:rFonts w:cstheme="minorHAnsi"/>
              </w:rPr>
              <w:t>υπεβαίνει</w:t>
            </w:r>
            <w:proofErr w:type="spellEnd"/>
            <w:r w:rsidRPr="000B685F">
              <w:rPr>
                <w:rFonts w:cstheme="minorHAnsi"/>
              </w:rPr>
              <w:t xml:space="preserve"> τα 15 λεπτά. Να επιτρέπει τη σύνθεση συμπληρωματικού DNA από αρχική ποσότητα </w:t>
            </w:r>
            <w:proofErr w:type="spellStart"/>
            <w:r w:rsidRPr="000B685F">
              <w:rPr>
                <w:rFonts w:cstheme="minorHAnsi"/>
              </w:rPr>
              <w:t>total</w:t>
            </w:r>
            <w:proofErr w:type="spellEnd"/>
            <w:r w:rsidRPr="000B685F">
              <w:rPr>
                <w:rFonts w:cstheme="minorHAnsi"/>
              </w:rPr>
              <w:t xml:space="preserve"> RNA έως 1 </w:t>
            </w:r>
            <w:proofErr w:type="spellStart"/>
            <w:r w:rsidRPr="000B685F">
              <w:rPr>
                <w:rFonts w:cstheme="minorHAnsi"/>
              </w:rPr>
              <w:t>μg</w:t>
            </w:r>
            <w:proofErr w:type="spellEnd"/>
            <w:r w:rsidRPr="000B685F">
              <w:rPr>
                <w:rFonts w:cstheme="minorHAnsi"/>
              </w:rPr>
              <w:t xml:space="preserve"> αλλά να δύναται να ανιχνεύει και μεμονωμένα αντίγραφα (</w:t>
            </w:r>
            <w:proofErr w:type="spellStart"/>
            <w:r w:rsidRPr="000B685F">
              <w:rPr>
                <w:rFonts w:cstheme="minorHAnsi"/>
              </w:rPr>
              <w:t>single</w:t>
            </w:r>
            <w:proofErr w:type="spellEnd"/>
            <w:r w:rsidRPr="000B685F">
              <w:rPr>
                <w:rFonts w:cstheme="minorHAnsi"/>
              </w:rPr>
              <w:t xml:space="preserve"> </w:t>
            </w:r>
            <w:proofErr w:type="spellStart"/>
            <w:r w:rsidRPr="000B685F">
              <w:rPr>
                <w:rFonts w:cstheme="minorHAnsi"/>
              </w:rPr>
              <w:t>copies</w:t>
            </w:r>
            <w:proofErr w:type="spellEnd"/>
            <w:r w:rsidRPr="000B685F">
              <w:rPr>
                <w:rFonts w:cstheme="minorHAnsi"/>
              </w:rPr>
              <w:t xml:space="preserve">) RNA. Να παρέχει εξαιρετική ευαισθησία γραμμικότητα και </w:t>
            </w:r>
            <w:proofErr w:type="spellStart"/>
            <w:r w:rsidRPr="000B685F">
              <w:rPr>
                <w:rFonts w:cstheme="minorHAnsi"/>
              </w:rPr>
              <w:t>επαναληψιμότητα</w:t>
            </w:r>
            <w:proofErr w:type="spellEnd"/>
            <w:r w:rsidRPr="000B685F">
              <w:rPr>
                <w:rFonts w:cstheme="minorHAnsi"/>
              </w:rPr>
              <w:t xml:space="preserve"> σε ακόλουθη αντίδραση </w:t>
            </w:r>
            <w:proofErr w:type="spellStart"/>
            <w:r w:rsidRPr="000B685F">
              <w:rPr>
                <w:rFonts w:cstheme="minorHAnsi"/>
              </w:rPr>
              <w:t>real_time</w:t>
            </w:r>
            <w:proofErr w:type="spellEnd"/>
            <w:r w:rsidRPr="000B685F">
              <w:rPr>
                <w:rFonts w:cstheme="minorHAnsi"/>
              </w:rPr>
              <w:t xml:space="preserve"> PCR. Με το μίγμα αντίδρασης να παρέχεται επιπλέον νερό απαλλαγμένο από </w:t>
            </w:r>
            <w:proofErr w:type="spellStart"/>
            <w:r w:rsidRPr="000B685F">
              <w:rPr>
                <w:rFonts w:cstheme="minorHAnsi"/>
              </w:rPr>
              <w:t>νουκλεάσες</w:t>
            </w:r>
            <w:proofErr w:type="spellEnd"/>
            <w:r w:rsidRPr="000B685F">
              <w:rPr>
                <w:rFonts w:cstheme="minorHAnsi"/>
              </w:rPr>
              <w:t xml:space="preserve"> και αρνητικό </w:t>
            </w:r>
            <w:proofErr w:type="spellStart"/>
            <w:r w:rsidRPr="000B685F">
              <w:rPr>
                <w:rFonts w:cstheme="minorHAnsi"/>
              </w:rPr>
              <w:t>control</w:t>
            </w:r>
            <w:proofErr w:type="spellEnd"/>
            <w:r w:rsidRPr="000B685F">
              <w:rPr>
                <w:rFonts w:cstheme="minorHAnsi"/>
              </w:rPr>
              <w:t xml:space="preserve"> (</w:t>
            </w:r>
            <w:proofErr w:type="spellStart"/>
            <w:r w:rsidRPr="000B685F">
              <w:rPr>
                <w:rFonts w:cstheme="minorHAnsi"/>
              </w:rPr>
              <w:t>No</w:t>
            </w:r>
            <w:proofErr w:type="spellEnd"/>
            <w:r w:rsidRPr="000B685F">
              <w:rPr>
                <w:rFonts w:cstheme="minorHAnsi"/>
              </w:rPr>
              <w:t xml:space="preserve">-RT </w:t>
            </w:r>
            <w:proofErr w:type="spellStart"/>
            <w:r w:rsidRPr="000B685F">
              <w:rPr>
                <w:rFonts w:cstheme="minorHAnsi"/>
              </w:rPr>
              <w:t>control</w:t>
            </w:r>
            <w:proofErr w:type="spellEnd"/>
            <w:r w:rsidRPr="000B685F">
              <w:rPr>
                <w:rFonts w:cstheme="minorHAnsi"/>
              </w:rPr>
              <w:t xml:space="preserve"> </w:t>
            </w:r>
            <w:proofErr w:type="spellStart"/>
            <w:r w:rsidRPr="000B685F">
              <w:rPr>
                <w:rFonts w:cstheme="minorHAnsi"/>
              </w:rPr>
              <w:t>mix</w:t>
            </w:r>
            <w:proofErr w:type="spellEnd"/>
            <w:r w:rsidRPr="000B685F">
              <w:rPr>
                <w:rFonts w:cstheme="minorHAnsi"/>
              </w:rPr>
              <w:t>). ΣΥΣΚΕΥΑΣΙΑ: 10 ΑΝΤΙΔΡΑΣΕΙΣ.</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856"/>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14</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Ειδική αντίστροφη </w:t>
            </w:r>
            <w:proofErr w:type="spellStart"/>
            <w:r w:rsidRPr="000B685F">
              <w:rPr>
                <w:rFonts w:cstheme="minorHAnsi"/>
              </w:rPr>
              <w:t>μεταγραφάση</w:t>
            </w:r>
            <w:proofErr w:type="spellEnd"/>
            <w:r w:rsidRPr="000B685F">
              <w:rPr>
                <w:rFonts w:cstheme="minorHAnsi"/>
              </w:rPr>
              <w:t xml:space="preserve"> για τη μεταγραφή σπανίων ή ιδιαίτερα μεγάλων μορίων RNA (έως και 8.9 </w:t>
            </w:r>
            <w:proofErr w:type="spellStart"/>
            <w:r w:rsidRPr="000B685F">
              <w:rPr>
                <w:rFonts w:cstheme="minorHAnsi"/>
              </w:rPr>
              <w:t>kb</w:t>
            </w:r>
            <w:proofErr w:type="spellEnd"/>
            <w:r w:rsidRPr="000B685F">
              <w:rPr>
                <w:rFonts w:cstheme="minorHAnsi"/>
              </w:rPr>
              <w:t xml:space="preserve">) με μεγάλη αξιοπιστία. Να συνοδεύεται από 5x </w:t>
            </w:r>
            <w:proofErr w:type="spellStart"/>
            <w:r w:rsidRPr="000B685F">
              <w:rPr>
                <w:rFonts w:cstheme="minorHAnsi"/>
              </w:rPr>
              <w:t>reaction</w:t>
            </w:r>
            <w:proofErr w:type="spellEnd"/>
            <w:r w:rsidRPr="000B685F">
              <w:rPr>
                <w:rFonts w:cstheme="minorHAnsi"/>
              </w:rPr>
              <w:t xml:space="preserve"> </w:t>
            </w:r>
            <w:proofErr w:type="spellStart"/>
            <w:r w:rsidRPr="000B685F">
              <w:rPr>
                <w:rFonts w:cstheme="minorHAnsi"/>
              </w:rPr>
              <w:t>buffer</w:t>
            </w:r>
            <w:proofErr w:type="spellEnd"/>
            <w:r w:rsidRPr="000B685F">
              <w:rPr>
                <w:rFonts w:cstheme="minorHAnsi"/>
              </w:rPr>
              <w:t xml:space="preserve"> σύστασης:250 </w:t>
            </w:r>
            <w:proofErr w:type="spellStart"/>
            <w:r w:rsidRPr="000B685F">
              <w:rPr>
                <w:rFonts w:cstheme="minorHAnsi"/>
              </w:rPr>
              <w:t>mM</w:t>
            </w:r>
            <w:proofErr w:type="spellEnd"/>
            <w:r w:rsidRPr="000B685F">
              <w:rPr>
                <w:rFonts w:cstheme="minorHAnsi"/>
              </w:rPr>
              <w:t xml:space="preserve"> </w:t>
            </w:r>
            <w:proofErr w:type="spellStart"/>
            <w:r w:rsidRPr="000B685F">
              <w:rPr>
                <w:rFonts w:cstheme="minorHAnsi"/>
              </w:rPr>
              <w:t>Tris-HCl</w:t>
            </w:r>
            <w:proofErr w:type="spellEnd"/>
            <w:r w:rsidRPr="000B685F">
              <w:rPr>
                <w:rFonts w:cstheme="minorHAnsi"/>
              </w:rPr>
              <w:t xml:space="preserve"> (</w:t>
            </w:r>
            <w:proofErr w:type="spellStart"/>
            <w:r w:rsidRPr="000B685F">
              <w:rPr>
                <w:rFonts w:cstheme="minorHAnsi"/>
              </w:rPr>
              <w:t>pH</w:t>
            </w:r>
            <w:proofErr w:type="spellEnd"/>
            <w:r w:rsidRPr="000B685F">
              <w:rPr>
                <w:rFonts w:cstheme="minorHAnsi"/>
              </w:rPr>
              <w:t xml:space="preserve"> 8.3 </w:t>
            </w:r>
            <w:proofErr w:type="spellStart"/>
            <w:r w:rsidRPr="000B685F">
              <w:rPr>
                <w:rFonts w:cstheme="minorHAnsi"/>
              </w:rPr>
              <w:t>at</w:t>
            </w:r>
            <w:proofErr w:type="spellEnd"/>
            <w:r w:rsidRPr="000B685F">
              <w:rPr>
                <w:rFonts w:cstheme="minorHAnsi"/>
              </w:rPr>
              <w:t xml:space="preserve"> 25°C), 375 </w:t>
            </w:r>
            <w:proofErr w:type="spellStart"/>
            <w:r w:rsidRPr="000B685F">
              <w:rPr>
                <w:rFonts w:cstheme="minorHAnsi"/>
              </w:rPr>
              <w:t>mM</w:t>
            </w:r>
            <w:proofErr w:type="spellEnd"/>
            <w:r w:rsidRPr="000B685F">
              <w:rPr>
                <w:rFonts w:cstheme="minorHAnsi"/>
              </w:rPr>
              <w:t xml:space="preserve"> </w:t>
            </w:r>
            <w:proofErr w:type="spellStart"/>
            <w:r w:rsidRPr="000B685F">
              <w:rPr>
                <w:rFonts w:cstheme="minorHAnsi"/>
              </w:rPr>
              <w:t>KCl</w:t>
            </w:r>
            <w:proofErr w:type="spellEnd"/>
            <w:r w:rsidRPr="000B685F">
              <w:rPr>
                <w:rFonts w:cstheme="minorHAnsi"/>
              </w:rPr>
              <w:t xml:space="preserve"> και 50 </w:t>
            </w:r>
            <w:proofErr w:type="spellStart"/>
            <w:r w:rsidRPr="000B685F">
              <w:rPr>
                <w:rFonts w:cstheme="minorHAnsi"/>
              </w:rPr>
              <w:t>mM</w:t>
            </w:r>
            <w:proofErr w:type="spellEnd"/>
            <w:r w:rsidRPr="000B685F">
              <w:rPr>
                <w:rFonts w:cstheme="minorHAnsi"/>
              </w:rPr>
              <w:t xml:space="preserve"> DTT καθώς και από ξεχωριστό φιαλίδιο διαλύματος MgCl2, 25 </w:t>
            </w:r>
            <w:proofErr w:type="spellStart"/>
            <w:r w:rsidRPr="000B685F">
              <w:rPr>
                <w:rFonts w:cstheme="minorHAnsi"/>
              </w:rPr>
              <w:t>mM</w:t>
            </w:r>
            <w:proofErr w:type="spellEnd"/>
            <w:r w:rsidRPr="000B685F">
              <w:rPr>
                <w:rFonts w:cstheme="minorHAnsi"/>
              </w:rPr>
              <w:t>. Με πιστοποιητικό ανάλυσης ανά παρτίδα. Συσκευασία των 100 αντιδράσεων.</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9A27C2" w:rsidTr="00BC49E0">
        <w:trPr>
          <w:trHeight w:val="56"/>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15</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Κεκαθαρμένο</w:t>
            </w:r>
            <w:proofErr w:type="spellEnd"/>
            <w:r w:rsidRPr="000B685F">
              <w:rPr>
                <w:rFonts w:cstheme="minorHAnsi"/>
              </w:rPr>
              <w:t xml:space="preserve"> με χρωματογραφία </w:t>
            </w:r>
            <w:proofErr w:type="spellStart"/>
            <w:r w:rsidRPr="000B685F">
              <w:rPr>
                <w:rFonts w:cstheme="minorHAnsi"/>
              </w:rPr>
              <w:t>μονοκλωνικό</w:t>
            </w:r>
            <w:proofErr w:type="spellEnd"/>
            <w:r w:rsidRPr="000B685F">
              <w:rPr>
                <w:rFonts w:cstheme="minorHAnsi"/>
              </w:rPr>
              <w:t xml:space="preserve"> αντίσωμα (</w:t>
            </w:r>
            <w:proofErr w:type="spellStart"/>
            <w:r w:rsidRPr="000B685F">
              <w:rPr>
                <w:rFonts w:cstheme="minorHAnsi"/>
              </w:rPr>
              <w:t>ChIP</w:t>
            </w:r>
            <w:proofErr w:type="spellEnd"/>
            <w:r w:rsidRPr="000B685F">
              <w:rPr>
                <w:rFonts w:cstheme="minorHAnsi"/>
              </w:rPr>
              <w:t xml:space="preserve"> </w:t>
            </w:r>
            <w:proofErr w:type="spellStart"/>
            <w:r w:rsidRPr="000B685F">
              <w:rPr>
                <w:rFonts w:cstheme="minorHAnsi"/>
              </w:rPr>
              <w:t>Grade</w:t>
            </w:r>
            <w:proofErr w:type="spellEnd"/>
            <w:r w:rsidRPr="000B685F">
              <w:rPr>
                <w:rFonts w:cstheme="minorHAnsi"/>
              </w:rPr>
              <w:t xml:space="preserve"> ) που έχει παραχθεί σε </w:t>
            </w:r>
            <w:proofErr w:type="spellStart"/>
            <w:r w:rsidRPr="000B685F">
              <w:rPr>
                <w:rFonts w:cstheme="minorHAnsi"/>
              </w:rPr>
              <w:t>επίμυ</w:t>
            </w:r>
            <w:proofErr w:type="spellEnd"/>
            <w:r w:rsidRPr="000B685F">
              <w:rPr>
                <w:rFonts w:cstheme="minorHAnsi"/>
              </w:rPr>
              <w:t xml:space="preserve"> έναντι της </w:t>
            </w:r>
            <w:proofErr w:type="spellStart"/>
            <w:r w:rsidRPr="000B685F">
              <w:rPr>
                <w:rFonts w:cstheme="minorHAnsi"/>
              </w:rPr>
              <w:t>συντήγμενης</w:t>
            </w:r>
            <w:proofErr w:type="spellEnd"/>
            <w:r w:rsidRPr="000B685F">
              <w:rPr>
                <w:rFonts w:cstheme="minorHAnsi"/>
              </w:rPr>
              <w:t xml:space="preserve"> πρωτεΐνης CTIP2. Θα πρέπει να αναγνωρίζει  τον </w:t>
            </w:r>
            <w:proofErr w:type="spellStart"/>
            <w:r w:rsidRPr="000B685F">
              <w:rPr>
                <w:rFonts w:cstheme="minorHAnsi"/>
              </w:rPr>
              <w:t>επίτοπο</w:t>
            </w:r>
            <w:proofErr w:type="spellEnd"/>
            <w:r w:rsidRPr="000B685F">
              <w:rPr>
                <w:rFonts w:cstheme="minorHAnsi"/>
              </w:rPr>
              <w:t xml:space="preserve"> μεταξύ των αμινοξέων 1-150 της πρωτείης CTIP2 σε άνθρωπο, μυ, </w:t>
            </w:r>
            <w:proofErr w:type="spellStart"/>
            <w:r w:rsidRPr="000B685F">
              <w:rPr>
                <w:rFonts w:cstheme="minorHAnsi"/>
              </w:rPr>
              <w:t>επίμυ</w:t>
            </w:r>
            <w:proofErr w:type="spellEnd"/>
            <w:r w:rsidRPr="000B685F">
              <w:rPr>
                <w:rFonts w:cstheme="minorHAnsi"/>
              </w:rPr>
              <w:t xml:space="preserve">, </w:t>
            </w:r>
            <w:proofErr w:type="spellStart"/>
            <w:r w:rsidRPr="000B685F">
              <w:rPr>
                <w:rFonts w:cstheme="minorHAnsi"/>
              </w:rPr>
              <w:t>guinea</w:t>
            </w:r>
            <w:proofErr w:type="spellEnd"/>
            <w:r w:rsidRPr="000B685F">
              <w:rPr>
                <w:rFonts w:cstheme="minorHAnsi"/>
              </w:rPr>
              <w:t xml:space="preserve"> </w:t>
            </w:r>
            <w:proofErr w:type="spellStart"/>
            <w:r w:rsidRPr="000B685F">
              <w:rPr>
                <w:rFonts w:cstheme="minorHAnsi"/>
              </w:rPr>
              <w:t>pig</w:t>
            </w:r>
            <w:proofErr w:type="spellEnd"/>
            <w:r w:rsidRPr="000B685F">
              <w:rPr>
                <w:rFonts w:cstheme="minorHAnsi"/>
              </w:rPr>
              <w:t xml:space="preserve">, </w:t>
            </w:r>
            <w:proofErr w:type="spellStart"/>
            <w:r w:rsidRPr="000B685F">
              <w:rPr>
                <w:rFonts w:cstheme="minorHAnsi"/>
              </w:rPr>
              <w:t>Zebrafish</w:t>
            </w:r>
            <w:proofErr w:type="spellEnd"/>
            <w:r w:rsidRPr="000B685F">
              <w:rPr>
                <w:rFonts w:cstheme="minorHAnsi"/>
              </w:rPr>
              <w:t xml:space="preserve"> και </w:t>
            </w:r>
            <w:proofErr w:type="spellStart"/>
            <w:r w:rsidRPr="000B685F">
              <w:rPr>
                <w:rFonts w:cstheme="minorHAnsi"/>
              </w:rPr>
              <w:t>Cynomolgus</w:t>
            </w:r>
            <w:proofErr w:type="spellEnd"/>
            <w:r w:rsidRPr="000B685F">
              <w:rPr>
                <w:rFonts w:cstheme="minorHAnsi"/>
              </w:rPr>
              <w:t xml:space="preserve"> </w:t>
            </w:r>
            <w:proofErr w:type="spellStart"/>
            <w:r w:rsidRPr="000B685F">
              <w:rPr>
                <w:rFonts w:cstheme="minorHAnsi"/>
              </w:rPr>
              <w:t>monkey</w:t>
            </w:r>
            <w:proofErr w:type="spellEnd"/>
            <w:r w:rsidRPr="000B685F">
              <w:rPr>
                <w:rFonts w:cstheme="minorHAnsi"/>
              </w:rPr>
              <w:t xml:space="preserve">. Κατάλληλο για χρήση σε </w:t>
            </w:r>
            <w:proofErr w:type="spellStart"/>
            <w:r w:rsidRPr="000B685F">
              <w:rPr>
                <w:rFonts w:cstheme="minorHAnsi"/>
              </w:rPr>
              <w:t>ανοσοκυτταροχημεία</w:t>
            </w:r>
            <w:proofErr w:type="spellEnd"/>
            <w:r w:rsidRPr="000B685F">
              <w:rPr>
                <w:rFonts w:cstheme="minorHAnsi"/>
              </w:rPr>
              <w:t xml:space="preserve">/ </w:t>
            </w:r>
            <w:proofErr w:type="spellStart"/>
            <w:r w:rsidRPr="000B685F">
              <w:rPr>
                <w:rFonts w:cstheme="minorHAnsi"/>
              </w:rPr>
              <w:t>ανοσοφθορισμό</w:t>
            </w:r>
            <w:proofErr w:type="spellEnd"/>
            <w:r w:rsidRPr="000B685F">
              <w:rPr>
                <w:rFonts w:cstheme="minorHAnsi"/>
              </w:rPr>
              <w:t xml:space="preserve">, </w:t>
            </w:r>
            <w:proofErr w:type="spellStart"/>
            <w:r w:rsidRPr="000B685F">
              <w:rPr>
                <w:rFonts w:cstheme="minorHAnsi"/>
              </w:rPr>
              <w:t>ανοσοιστοχημεία</w:t>
            </w:r>
            <w:proofErr w:type="spellEnd"/>
            <w:r w:rsidRPr="000B685F">
              <w:rPr>
                <w:rFonts w:cstheme="minorHAnsi"/>
              </w:rPr>
              <w:t xml:space="preserve"> (και σε τομές παραφίνης), </w:t>
            </w:r>
            <w:proofErr w:type="spellStart"/>
            <w:r w:rsidRPr="000B685F">
              <w:rPr>
                <w:rFonts w:cstheme="minorHAnsi"/>
              </w:rPr>
              <w:t>ανοσοκατακρήμνιση</w:t>
            </w:r>
            <w:proofErr w:type="spellEnd"/>
            <w:r w:rsidRPr="000B685F">
              <w:rPr>
                <w:rFonts w:cstheme="minorHAnsi"/>
              </w:rPr>
              <w:t xml:space="preserve"> χρωματίνης (</w:t>
            </w:r>
            <w:proofErr w:type="spellStart"/>
            <w:r w:rsidRPr="000B685F">
              <w:rPr>
                <w:rFonts w:cstheme="minorHAnsi"/>
              </w:rPr>
              <w:t>ChiP</w:t>
            </w:r>
            <w:proofErr w:type="spellEnd"/>
            <w:r w:rsidRPr="000B685F">
              <w:rPr>
                <w:rFonts w:cstheme="minorHAnsi"/>
              </w:rPr>
              <w:t xml:space="preserve">), </w:t>
            </w:r>
            <w:proofErr w:type="spellStart"/>
            <w:r w:rsidRPr="000B685F">
              <w:rPr>
                <w:rFonts w:cstheme="minorHAnsi"/>
              </w:rPr>
              <w:t>κυτταρομετρία</w:t>
            </w:r>
            <w:proofErr w:type="spellEnd"/>
            <w:r w:rsidRPr="000B685F">
              <w:rPr>
                <w:rFonts w:cstheme="minorHAnsi"/>
              </w:rPr>
              <w:t xml:space="preserve"> ροής και </w:t>
            </w:r>
            <w:proofErr w:type="spellStart"/>
            <w:r w:rsidRPr="000B685F">
              <w:rPr>
                <w:rFonts w:cstheme="minorHAnsi"/>
              </w:rPr>
              <w:t>ανοσοαποτύπωση</w:t>
            </w:r>
            <w:proofErr w:type="spellEnd"/>
            <w:r w:rsidRPr="000B685F">
              <w:rPr>
                <w:rFonts w:cstheme="minorHAnsi"/>
              </w:rPr>
              <w:t xml:space="preserve"> όπου θα πρέπει να εντοπίζεται στα 120 </w:t>
            </w:r>
            <w:proofErr w:type="spellStart"/>
            <w:r w:rsidRPr="000B685F">
              <w:rPr>
                <w:rFonts w:cstheme="minorHAnsi"/>
              </w:rPr>
              <w:t>kDa</w:t>
            </w:r>
            <w:proofErr w:type="spellEnd"/>
            <w:r w:rsidRPr="000B685F">
              <w:rPr>
                <w:rFonts w:cstheme="minorHAnsi"/>
              </w:rPr>
              <w:t xml:space="preserve">. Με εγγύηση ποιότητας προϊόντος. Συσκευασία των 100 </w:t>
            </w:r>
            <w:proofErr w:type="spellStart"/>
            <w:r w:rsidRPr="000B685F">
              <w:rPr>
                <w:rFonts w:cstheme="minorHAnsi"/>
              </w:rPr>
              <w:t>μg</w:t>
            </w:r>
            <w:proofErr w:type="spellEnd"/>
            <w:r w:rsidRPr="000B685F">
              <w:rPr>
                <w:rFonts w:cstheme="minorHAnsi"/>
              </w:rPr>
              <w:t xml:space="preserve"> σε συγκέντρωση 1 </w:t>
            </w:r>
            <w:proofErr w:type="spellStart"/>
            <w:r w:rsidRPr="000B685F">
              <w:rPr>
                <w:rFonts w:cstheme="minorHAnsi"/>
              </w:rPr>
              <w:t>mg</w:t>
            </w:r>
            <w:proofErr w:type="spellEnd"/>
            <w:r w:rsidRPr="000B685F">
              <w:rPr>
                <w:rFonts w:cstheme="minorHAnsi"/>
              </w:rPr>
              <w:t>/</w:t>
            </w:r>
            <w:proofErr w:type="spellStart"/>
            <w:r w:rsidRPr="000B685F">
              <w:rPr>
                <w:rFonts w:cstheme="minorHAnsi"/>
              </w:rPr>
              <w:t>ml</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2634"/>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16</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Κιτ</w:t>
            </w:r>
            <w:proofErr w:type="spellEnd"/>
            <w:r w:rsidRPr="000B685F">
              <w:rPr>
                <w:rFonts w:cstheme="minorHAnsi"/>
                <w:lang w:val="en-US"/>
              </w:rPr>
              <w:t xml:space="preserve"> </w:t>
            </w:r>
            <w:r w:rsidRPr="000B685F">
              <w:rPr>
                <w:rFonts w:cstheme="minorHAnsi"/>
              </w:rPr>
              <w:t>για</w:t>
            </w:r>
            <w:r w:rsidRPr="000B685F">
              <w:rPr>
                <w:rFonts w:cstheme="minorHAnsi"/>
                <w:lang w:val="en-US"/>
              </w:rPr>
              <w:t xml:space="preserve"> </w:t>
            </w:r>
            <w:r w:rsidRPr="000B685F">
              <w:rPr>
                <w:rFonts w:cstheme="minorHAnsi"/>
              </w:rPr>
              <w:t>απομόνωση</w:t>
            </w:r>
            <w:r w:rsidRPr="000B685F">
              <w:rPr>
                <w:rFonts w:cstheme="minorHAnsi"/>
                <w:lang w:val="en-US"/>
              </w:rPr>
              <w:t xml:space="preserve"> </w:t>
            </w:r>
            <w:r w:rsidRPr="000B685F">
              <w:rPr>
                <w:rFonts w:cstheme="minorHAnsi"/>
              </w:rPr>
              <w:t>συνολικού</w:t>
            </w:r>
            <w:r w:rsidRPr="000B685F">
              <w:rPr>
                <w:rFonts w:cstheme="minorHAnsi"/>
                <w:lang w:val="en-US"/>
              </w:rPr>
              <w:t xml:space="preserve"> RNA  </w:t>
            </w:r>
            <w:r w:rsidRPr="000B685F">
              <w:rPr>
                <w:rFonts w:cstheme="minorHAnsi"/>
              </w:rPr>
              <w:t>από</w:t>
            </w:r>
            <w:r w:rsidRPr="000B685F">
              <w:rPr>
                <w:rFonts w:cstheme="minorHAnsi"/>
                <w:lang w:val="en-US"/>
              </w:rPr>
              <w:t xml:space="preserve"> 1–105 cultured cells &lt; 5 mg human / animal tissue. </w:t>
            </w:r>
            <w:r w:rsidRPr="000B685F">
              <w:rPr>
                <w:rFonts w:cstheme="minorHAnsi"/>
              </w:rPr>
              <w:t xml:space="preserve">Να έχει ικανότητα πρόσδεσης τουλάχιστον 100 </w:t>
            </w:r>
            <w:proofErr w:type="spellStart"/>
            <w:r w:rsidRPr="000B685F">
              <w:rPr>
                <w:rFonts w:cstheme="minorHAnsi"/>
              </w:rPr>
              <w:t>μg</w:t>
            </w:r>
            <w:proofErr w:type="spellEnd"/>
            <w:r w:rsidRPr="000B685F">
              <w:rPr>
                <w:rFonts w:cstheme="minorHAnsi"/>
              </w:rPr>
              <w:t xml:space="preserve"> RΝΑ. </w:t>
            </w:r>
            <w:proofErr w:type="spellStart"/>
            <w:r w:rsidRPr="000B685F">
              <w:rPr>
                <w:rFonts w:cstheme="minorHAnsi"/>
              </w:rPr>
              <w:t>Τo</w:t>
            </w:r>
            <w:proofErr w:type="spellEnd"/>
            <w:r w:rsidRPr="000B685F">
              <w:rPr>
                <w:rFonts w:cstheme="minorHAnsi"/>
              </w:rPr>
              <w:t xml:space="preserve"> </w:t>
            </w:r>
            <w:proofErr w:type="spellStart"/>
            <w:r w:rsidRPr="000B685F">
              <w:rPr>
                <w:rFonts w:cstheme="minorHAnsi"/>
              </w:rPr>
              <w:t>kit</w:t>
            </w:r>
            <w:proofErr w:type="spellEnd"/>
            <w:r w:rsidRPr="000B685F">
              <w:rPr>
                <w:rFonts w:cstheme="minorHAnsi"/>
              </w:rPr>
              <w:t xml:space="preserve"> να περιλαμβάνει επιπλέον στήλες για την απομάκρυνση του </w:t>
            </w:r>
            <w:proofErr w:type="spellStart"/>
            <w:r w:rsidRPr="000B685F">
              <w:rPr>
                <w:rFonts w:cstheme="minorHAnsi"/>
              </w:rPr>
              <w:t>γενομικού</w:t>
            </w:r>
            <w:proofErr w:type="spellEnd"/>
            <w:r w:rsidRPr="000B685F">
              <w:rPr>
                <w:rFonts w:cstheme="minorHAnsi"/>
              </w:rPr>
              <w:t xml:space="preserve"> DNA ώστε να μην απαιτείται επώαση με </w:t>
            </w:r>
            <w:proofErr w:type="spellStart"/>
            <w:r w:rsidRPr="000B685F">
              <w:rPr>
                <w:rFonts w:cstheme="minorHAnsi"/>
              </w:rPr>
              <w:t>DNAse</w:t>
            </w:r>
            <w:proofErr w:type="spellEnd"/>
            <w:r w:rsidRPr="000B685F">
              <w:rPr>
                <w:rFonts w:cstheme="minorHAnsi"/>
              </w:rPr>
              <w:t xml:space="preserve">.                                                                               </w:t>
            </w:r>
            <w:r w:rsidRPr="000B685F">
              <w:rPr>
                <w:rFonts w:cstheme="minorHAnsi"/>
              </w:rPr>
              <w:br/>
              <w:t>Να μην απαιτείται η προσθήκη β-</w:t>
            </w:r>
            <w:proofErr w:type="spellStart"/>
            <w:r w:rsidRPr="000B685F">
              <w:rPr>
                <w:rFonts w:cstheme="minorHAnsi"/>
              </w:rPr>
              <w:t>μερκαπτοαιθανόλης</w:t>
            </w:r>
            <w:proofErr w:type="spellEnd"/>
            <w:r w:rsidRPr="000B685F">
              <w:rPr>
                <w:rFonts w:cstheme="minorHAnsi"/>
              </w:rPr>
              <w:t xml:space="preserve"> ή TCEP στο διάλυμα λύσης. Να παρέχεται υψηλής καθαρότητας RNA: A260/280 : 1.9-2.2 Να παρέχεται υψηλής συγκέντρωσης RNA:  πχ. 500-2000 </w:t>
            </w:r>
            <w:proofErr w:type="spellStart"/>
            <w:r w:rsidRPr="000B685F">
              <w:rPr>
                <w:rFonts w:cstheme="minorHAnsi"/>
              </w:rPr>
              <w:t>ng</w:t>
            </w:r>
            <w:proofErr w:type="spellEnd"/>
            <w:r w:rsidRPr="000B685F">
              <w:rPr>
                <w:rFonts w:cstheme="minorHAnsi"/>
              </w:rPr>
              <w:t xml:space="preserve"> από 105 </w:t>
            </w:r>
            <w:proofErr w:type="spellStart"/>
            <w:r w:rsidRPr="000B685F">
              <w:rPr>
                <w:rFonts w:cstheme="minorHAnsi"/>
              </w:rPr>
              <w:t>HeLa</w:t>
            </w:r>
            <w:proofErr w:type="spellEnd"/>
            <w:r w:rsidRPr="000B685F">
              <w:rPr>
                <w:rFonts w:cstheme="minorHAnsi"/>
              </w:rPr>
              <w:t xml:space="preserve"> </w:t>
            </w:r>
            <w:proofErr w:type="spellStart"/>
            <w:r w:rsidRPr="000B685F">
              <w:rPr>
                <w:rFonts w:cstheme="minorHAnsi"/>
              </w:rPr>
              <w:t>cells</w:t>
            </w:r>
            <w:proofErr w:type="spellEnd"/>
            <w:r w:rsidRPr="000B685F">
              <w:rPr>
                <w:rFonts w:cstheme="minorHAnsi"/>
              </w:rPr>
              <w:t xml:space="preserve">. Ο όγκος </w:t>
            </w:r>
            <w:proofErr w:type="spellStart"/>
            <w:r w:rsidRPr="000B685F">
              <w:rPr>
                <w:rFonts w:cstheme="minorHAnsi"/>
              </w:rPr>
              <w:t>έκλουσης</w:t>
            </w:r>
            <w:proofErr w:type="spellEnd"/>
            <w:r w:rsidRPr="000B685F">
              <w:rPr>
                <w:rFonts w:cstheme="minorHAnsi"/>
              </w:rPr>
              <w:t xml:space="preserve"> να είναι  5– 30 </w:t>
            </w:r>
            <w:proofErr w:type="spellStart"/>
            <w:r w:rsidRPr="000B685F">
              <w:rPr>
                <w:rFonts w:cstheme="minorHAnsi"/>
              </w:rPr>
              <w:t>μl</w:t>
            </w:r>
            <w:proofErr w:type="spellEnd"/>
            <w:r w:rsidRPr="000B685F">
              <w:rPr>
                <w:rFonts w:cstheme="minorHAnsi"/>
              </w:rPr>
              <w:t>. Η διαδικασία να ολοκληρώνεται σε λιγότερο από 18 λεπτά. Να</w:t>
            </w:r>
            <w:r w:rsidRPr="000B685F">
              <w:rPr>
                <w:rFonts w:cstheme="minorHAnsi"/>
                <w:lang w:val="en-US"/>
              </w:rPr>
              <w:t xml:space="preserve"> </w:t>
            </w:r>
            <w:r w:rsidRPr="000B685F">
              <w:rPr>
                <w:rFonts w:cstheme="minorHAnsi"/>
              </w:rPr>
              <w:t>είναι</w:t>
            </w:r>
            <w:r w:rsidRPr="000B685F">
              <w:rPr>
                <w:rFonts w:cstheme="minorHAnsi"/>
                <w:lang w:val="en-US"/>
              </w:rPr>
              <w:t xml:space="preserve"> </w:t>
            </w:r>
            <w:r w:rsidRPr="000B685F">
              <w:rPr>
                <w:rFonts w:cstheme="minorHAnsi"/>
              </w:rPr>
              <w:t>κατάλληλο</w:t>
            </w:r>
            <w:r w:rsidRPr="000B685F">
              <w:rPr>
                <w:rFonts w:cstheme="minorHAnsi"/>
                <w:lang w:val="en-US"/>
              </w:rPr>
              <w:t xml:space="preserve"> </w:t>
            </w:r>
            <w:r w:rsidRPr="000B685F">
              <w:rPr>
                <w:rFonts w:cstheme="minorHAnsi"/>
              </w:rPr>
              <w:t>για</w:t>
            </w:r>
            <w:r w:rsidRPr="000B685F">
              <w:rPr>
                <w:rFonts w:cstheme="minorHAnsi"/>
                <w:lang w:val="en-US"/>
              </w:rPr>
              <w:t xml:space="preserve"> </w:t>
            </w:r>
            <w:r w:rsidRPr="000B685F">
              <w:rPr>
                <w:rFonts w:cstheme="minorHAnsi"/>
              </w:rPr>
              <w:t>όλες</w:t>
            </w:r>
            <w:r w:rsidRPr="000B685F">
              <w:rPr>
                <w:rFonts w:cstheme="minorHAnsi"/>
                <w:lang w:val="en-US"/>
              </w:rPr>
              <w:t xml:space="preserve"> </w:t>
            </w:r>
            <w:r w:rsidRPr="000B685F">
              <w:rPr>
                <w:rFonts w:cstheme="minorHAnsi"/>
              </w:rPr>
              <w:t>τις</w:t>
            </w:r>
            <w:r w:rsidRPr="000B685F">
              <w:rPr>
                <w:rFonts w:cstheme="minorHAnsi"/>
                <w:lang w:val="en-US"/>
              </w:rPr>
              <w:t xml:space="preserve"> </w:t>
            </w:r>
            <w:r w:rsidRPr="000B685F">
              <w:rPr>
                <w:rFonts w:cstheme="minorHAnsi"/>
              </w:rPr>
              <w:t>συνήθεις</w:t>
            </w:r>
            <w:r w:rsidRPr="000B685F">
              <w:rPr>
                <w:rFonts w:cstheme="minorHAnsi"/>
                <w:lang w:val="en-US"/>
              </w:rPr>
              <w:t xml:space="preserve"> </w:t>
            </w:r>
            <w:r w:rsidRPr="000B685F">
              <w:rPr>
                <w:rFonts w:cstheme="minorHAnsi"/>
              </w:rPr>
              <w:t>εφαρμογές</w:t>
            </w:r>
            <w:r w:rsidRPr="000B685F">
              <w:rPr>
                <w:rFonts w:cstheme="minorHAnsi"/>
                <w:lang w:val="en-US"/>
              </w:rPr>
              <w:t xml:space="preserve">: real-time RT-PCR, Northern blotting, primer extension, array technology, </w:t>
            </w:r>
            <w:proofErr w:type="spellStart"/>
            <w:r w:rsidRPr="000B685F">
              <w:rPr>
                <w:rFonts w:cstheme="minorHAnsi"/>
                <w:lang w:val="en-US"/>
              </w:rPr>
              <w:t>RNase</w:t>
            </w:r>
            <w:proofErr w:type="spellEnd"/>
            <w:r w:rsidRPr="000B685F">
              <w:rPr>
                <w:rFonts w:cstheme="minorHAnsi"/>
                <w:lang w:val="en-US"/>
              </w:rPr>
              <w:t xml:space="preserve"> protection assays. </w:t>
            </w:r>
            <w:proofErr w:type="spellStart"/>
            <w:r w:rsidRPr="000B685F">
              <w:rPr>
                <w:rFonts w:cstheme="minorHAnsi"/>
              </w:rPr>
              <w:t>Nα</w:t>
            </w:r>
            <w:proofErr w:type="spellEnd"/>
            <w:r w:rsidRPr="000B685F">
              <w:rPr>
                <w:rFonts w:cstheme="minorHAnsi"/>
              </w:rPr>
              <w:t xml:space="preserve"> διατίθεται σε συσκευασία των 50 απομονώσεων.</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850"/>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17</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Μέσο φύλαξης κυττάρων, με </w:t>
            </w:r>
            <w:proofErr w:type="spellStart"/>
            <w:r w:rsidRPr="000B685F">
              <w:rPr>
                <w:rFonts w:cstheme="minorHAnsi"/>
              </w:rPr>
              <w:t>αλβουμίνη</w:t>
            </w:r>
            <w:proofErr w:type="spellEnd"/>
            <w:r w:rsidRPr="000B685F">
              <w:rPr>
                <w:rFonts w:cstheme="minorHAnsi"/>
              </w:rPr>
              <w:t xml:space="preserve"> ανθρώπινου ορού και DMSO για </w:t>
            </w:r>
            <w:proofErr w:type="spellStart"/>
            <w:r w:rsidRPr="000B685F">
              <w:rPr>
                <w:rFonts w:cstheme="minorHAnsi"/>
              </w:rPr>
              <w:t>κρυοσυντήρηση</w:t>
            </w:r>
            <w:proofErr w:type="spellEnd"/>
            <w:r w:rsidRPr="000B685F">
              <w:rPr>
                <w:rFonts w:cstheme="minorHAnsi"/>
              </w:rPr>
              <w:t xml:space="preserve"> και μεταφορά πρωτογενών  ES/</w:t>
            </w:r>
            <w:proofErr w:type="spellStart"/>
            <w:r w:rsidRPr="000B685F">
              <w:rPr>
                <w:rFonts w:cstheme="minorHAnsi"/>
              </w:rPr>
              <w:t>iPS</w:t>
            </w:r>
            <w:proofErr w:type="spellEnd"/>
            <w:r w:rsidRPr="000B685F">
              <w:rPr>
                <w:rFonts w:cstheme="minorHAnsi"/>
              </w:rPr>
              <w:t xml:space="preserve"> κυττάρων. Να είναι απαλλαγμένο από ζωικά συστατικά (</w:t>
            </w:r>
            <w:proofErr w:type="spellStart"/>
            <w:r w:rsidRPr="000B685F">
              <w:rPr>
                <w:rFonts w:cstheme="minorHAnsi"/>
              </w:rPr>
              <w:t>xeno-free</w:t>
            </w:r>
            <w:proofErr w:type="spellEnd"/>
            <w:r w:rsidRPr="000B685F">
              <w:rPr>
                <w:rFonts w:cstheme="minorHAnsi"/>
              </w:rPr>
              <w:t>).  Να είναι έτοιμο προς χρήση.</w:t>
            </w:r>
            <w:r w:rsidRPr="000B685F">
              <w:rPr>
                <w:rFonts w:cstheme="minorHAnsi"/>
              </w:rPr>
              <w:br/>
              <w:t xml:space="preserve">Να είναι απαλλαγμένο από ορό ώστε να αποφεύγεται η επιμόλυνση ή η αλληλεπίδραση των κυττάρων με τις πρωτεΐνες του ορού. Να έχει μεγάλη διάρκεια ζωής, τουλάχιστον 18 μήνες. Να παρέχει εξαιρετικά υψηλά ποσοστά ανάκτησης. Συσκευασία 20 </w:t>
            </w:r>
            <w:proofErr w:type="spellStart"/>
            <w:r w:rsidRPr="000B685F">
              <w:rPr>
                <w:rFonts w:cstheme="minorHAnsi"/>
              </w:rPr>
              <w:t>ml</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56"/>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18</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Κρυσταλλική σκόνη χρώματος λευκού. Επίπεδο καθαρότητας  ≥90% με HPLC. Να περιέχεται σε μπουκάλι κατασκευασμένο από πολυμερές. Με πιστοποιητικό ανάλυσης ανά παρτίδα. Συσκευασία 100 </w:t>
            </w:r>
            <w:proofErr w:type="spellStart"/>
            <w:r w:rsidRPr="000B685F">
              <w:rPr>
                <w:rFonts w:cstheme="minorHAnsi"/>
              </w:rPr>
              <w:t>mg</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1202"/>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19</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Λαμινίνη</w:t>
            </w:r>
            <w:proofErr w:type="spellEnd"/>
            <w:r w:rsidRPr="000B685F">
              <w:rPr>
                <w:rFonts w:cstheme="minorHAnsi"/>
              </w:rPr>
              <w:t xml:space="preserve"> στη φυσική της μορφή, απομονωμένη από σάρκωμα </w:t>
            </w:r>
            <w:proofErr w:type="spellStart"/>
            <w:r w:rsidRPr="000B685F">
              <w:rPr>
                <w:rFonts w:cstheme="minorHAnsi"/>
              </w:rPr>
              <w:t>Engelbreth-Holm-Swarm</w:t>
            </w:r>
            <w:proofErr w:type="spellEnd"/>
            <w:r w:rsidRPr="000B685F">
              <w:rPr>
                <w:rFonts w:cstheme="minorHAnsi"/>
              </w:rPr>
              <w:t xml:space="preserve"> ποντικού, για να χρησιμοποιηθεί ως υπόστρωμα καλλιέργειας κυττάρων θηλαστικών. Πρέπει να είναι αποστειρωμένη (μέσω φιλτραρίσματος) και αποδεδειγμένα κατάλληλη για </w:t>
            </w:r>
            <w:proofErr w:type="spellStart"/>
            <w:r w:rsidRPr="000B685F">
              <w:rPr>
                <w:rFonts w:cstheme="minorHAnsi"/>
              </w:rPr>
              <w:t>κυτταροκαλλιέργεια</w:t>
            </w:r>
            <w:proofErr w:type="spellEnd"/>
            <w:r w:rsidRPr="000B685F">
              <w:rPr>
                <w:rFonts w:cstheme="minorHAnsi"/>
              </w:rPr>
              <w:t xml:space="preserve"> θηλαστικών. Η ιδανική συγκέντρωση του διαλύματος είναι 1 </w:t>
            </w:r>
            <w:proofErr w:type="spellStart"/>
            <w:r w:rsidRPr="000B685F">
              <w:rPr>
                <w:rFonts w:cstheme="minorHAnsi"/>
              </w:rPr>
              <w:t>mg</w:t>
            </w:r>
            <w:proofErr w:type="spellEnd"/>
            <w:r w:rsidRPr="000B685F">
              <w:rPr>
                <w:rFonts w:cstheme="minorHAnsi"/>
              </w:rPr>
              <w:t>/</w:t>
            </w:r>
            <w:proofErr w:type="spellStart"/>
            <w:r w:rsidRPr="000B685F">
              <w:rPr>
                <w:rFonts w:cstheme="minorHAnsi"/>
              </w:rPr>
              <w:t>mL</w:t>
            </w:r>
            <w:proofErr w:type="spellEnd"/>
            <w:r w:rsidRPr="000B685F">
              <w:rPr>
                <w:rFonts w:cstheme="minorHAnsi"/>
              </w:rPr>
              <w:t xml:space="preserve">, ώστε να μπορεί να αραιωθεί περαιτέρω κατά βούληση. Με πιστοποιητικό ανάλυσης ανά παρτίδα. Συσκευασία 1 </w:t>
            </w:r>
            <w:proofErr w:type="spellStart"/>
            <w:r w:rsidRPr="000B685F">
              <w:rPr>
                <w:rFonts w:cstheme="minorHAnsi"/>
              </w:rPr>
              <w:t>mg</w:t>
            </w:r>
            <w:proofErr w:type="spellEnd"/>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417"/>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20</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Βιοαντιδραστήριο</w:t>
            </w:r>
            <w:proofErr w:type="spellEnd"/>
            <w:r w:rsidRPr="000B685F">
              <w:rPr>
                <w:rFonts w:cstheme="minorHAnsi"/>
              </w:rPr>
              <w:t xml:space="preserve">, κατάλληλο για </w:t>
            </w:r>
            <w:proofErr w:type="spellStart"/>
            <w:r w:rsidRPr="000B685F">
              <w:rPr>
                <w:rFonts w:cstheme="minorHAnsi"/>
              </w:rPr>
              <w:t>κυταρροκαλλιέργεια</w:t>
            </w:r>
            <w:proofErr w:type="spellEnd"/>
            <w:r w:rsidRPr="000B685F">
              <w:rPr>
                <w:rFonts w:cstheme="minorHAnsi"/>
              </w:rPr>
              <w:t xml:space="preserve"> θηλαστικών. Επίπεδο καθαρότητας  ≥ 98% με HPLC. Σκόνη χρώματος κίτρινου έως λευκού. Με πιστοποιητικό ανάλυσης ανά παρτίδα. Συσκευασία 10 </w:t>
            </w:r>
            <w:proofErr w:type="spellStart"/>
            <w:r w:rsidRPr="000B685F">
              <w:rPr>
                <w:rFonts w:cstheme="minorHAnsi"/>
              </w:rPr>
              <w:t>mg</w:t>
            </w:r>
            <w:proofErr w:type="spellEnd"/>
            <w:r w:rsidRPr="000B685F">
              <w:rPr>
                <w:rFonts w:cstheme="minorHAnsi"/>
              </w:rPr>
              <w:t xml:space="preserve">. </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739"/>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21</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Σκόνη με  χρώμα που κυμαίνεται από λευκό έως κίτρινο και από αχνό γκρι έως γκρι. Καθαρότητας &gt;=90%. Επιπέδου ποιότητας 200. Η σκόνη περιέχεται σε γυάλινο μπουκάλι. Με πιστοποιητικό ανάλυσης ανά παρτίδα. Συσκευασία 100 g. </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2298"/>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22</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Έτοιμο προς χρήση μίγμα το οποίο περιέχει την </w:t>
            </w:r>
            <w:proofErr w:type="spellStart"/>
            <w:r w:rsidRPr="000B685F">
              <w:rPr>
                <w:rFonts w:cstheme="minorHAnsi"/>
              </w:rPr>
              <w:t>FastStart</w:t>
            </w:r>
            <w:proofErr w:type="spellEnd"/>
            <w:r w:rsidRPr="000B685F">
              <w:rPr>
                <w:rFonts w:cstheme="minorHAnsi"/>
              </w:rPr>
              <w:t xml:space="preserve"> </w:t>
            </w:r>
            <w:proofErr w:type="spellStart"/>
            <w:r w:rsidRPr="000B685F">
              <w:rPr>
                <w:rFonts w:cstheme="minorHAnsi"/>
              </w:rPr>
              <w:t>Taq</w:t>
            </w:r>
            <w:proofErr w:type="spellEnd"/>
            <w:r w:rsidRPr="000B685F">
              <w:rPr>
                <w:rFonts w:cstheme="minorHAnsi"/>
              </w:rPr>
              <w:t xml:space="preserve"> DNA </w:t>
            </w:r>
            <w:proofErr w:type="spellStart"/>
            <w:r w:rsidRPr="000B685F">
              <w:rPr>
                <w:rFonts w:cstheme="minorHAnsi"/>
              </w:rPr>
              <w:t>Polymerase</w:t>
            </w:r>
            <w:proofErr w:type="spellEnd"/>
            <w:r w:rsidRPr="000B685F">
              <w:rPr>
                <w:rFonts w:cstheme="minorHAnsi"/>
              </w:rPr>
              <w:t xml:space="preserve"> (ή ισοδύναμη) για εκτέλεση </w:t>
            </w:r>
            <w:proofErr w:type="spellStart"/>
            <w:r w:rsidRPr="000B685F">
              <w:rPr>
                <w:rFonts w:cstheme="minorHAnsi"/>
              </w:rPr>
              <w:t>hot</w:t>
            </w:r>
            <w:proofErr w:type="spellEnd"/>
            <w:r w:rsidRPr="000B685F">
              <w:rPr>
                <w:rFonts w:cstheme="minorHAnsi"/>
              </w:rPr>
              <w:t xml:space="preserve"> </w:t>
            </w:r>
            <w:proofErr w:type="spellStart"/>
            <w:r w:rsidRPr="000B685F">
              <w:rPr>
                <w:rFonts w:cstheme="minorHAnsi"/>
              </w:rPr>
              <w:t>start</w:t>
            </w:r>
            <w:proofErr w:type="spellEnd"/>
            <w:r w:rsidRPr="000B685F">
              <w:rPr>
                <w:rFonts w:cstheme="minorHAnsi"/>
              </w:rPr>
              <w:t xml:space="preserve"> PCR με </w:t>
            </w:r>
            <w:proofErr w:type="spellStart"/>
            <w:r w:rsidRPr="000B685F">
              <w:rPr>
                <w:rFonts w:cstheme="minorHAnsi"/>
              </w:rPr>
              <w:t>probes</w:t>
            </w:r>
            <w:proofErr w:type="spellEnd"/>
            <w:r w:rsidRPr="000B685F">
              <w:rPr>
                <w:rFonts w:cstheme="minorHAnsi"/>
              </w:rPr>
              <w:t xml:space="preserve">, που βελτιώνει σημαντικά την ειδικότητα και την ευαισθησία της PCR, μειώνοντας την παραγωγή μη-ειδικά ενισχυμένων προϊόντων. Να διατίθεται ως 2x </w:t>
            </w:r>
            <w:proofErr w:type="spellStart"/>
            <w:r w:rsidRPr="000B685F">
              <w:rPr>
                <w:rFonts w:cstheme="minorHAnsi"/>
              </w:rPr>
              <w:t>premix</w:t>
            </w:r>
            <w:proofErr w:type="spellEnd"/>
            <w:r w:rsidRPr="000B685F">
              <w:rPr>
                <w:rFonts w:cstheme="minorHAnsi"/>
              </w:rPr>
              <w:t xml:space="preserve">  με προκαθορισμένη συγκέντρωση MgCl2 η οποία να δουλεύει με σχεδόν όλους του </w:t>
            </w:r>
            <w:proofErr w:type="spellStart"/>
            <w:r w:rsidRPr="000B685F">
              <w:rPr>
                <w:rFonts w:cstheme="minorHAnsi"/>
              </w:rPr>
              <w:t>εκκινητές</w:t>
            </w:r>
            <w:proofErr w:type="spellEnd"/>
            <w:r w:rsidRPr="000B685F">
              <w:rPr>
                <w:rFonts w:cstheme="minorHAnsi"/>
              </w:rPr>
              <w:t xml:space="preserve">. Ο χρήστης να </w:t>
            </w:r>
            <w:proofErr w:type="spellStart"/>
            <w:r w:rsidRPr="000B685F">
              <w:rPr>
                <w:rFonts w:cstheme="minorHAnsi"/>
              </w:rPr>
              <w:t>χρείαζεται</w:t>
            </w:r>
            <w:proofErr w:type="spellEnd"/>
            <w:r w:rsidRPr="000B685F">
              <w:rPr>
                <w:rFonts w:cstheme="minorHAnsi"/>
              </w:rPr>
              <w:t xml:space="preserve"> να παρέχει μόνο την  ακολουθία πρότυπο, τους PCR </w:t>
            </w:r>
            <w:proofErr w:type="spellStart"/>
            <w:r w:rsidRPr="000B685F">
              <w:rPr>
                <w:rFonts w:cstheme="minorHAnsi"/>
              </w:rPr>
              <w:t>εκκινητές</w:t>
            </w:r>
            <w:proofErr w:type="spellEnd"/>
            <w:r w:rsidRPr="000B685F">
              <w:rPr>
                <w:rFonts w:cstheme="minorHAnsi"/>
              </w:rPr>
              <w:t xml:space="preserve"> και </w:t>
            </w:r>
            <w:proofErr w:type="spellStart"/>
            <w:r w:rsidRPr="000B685F">
              <w:rPr>
                <w:rFonts w:cstheme="minorHAnsi"/>
              </w:rPr>
              <w:t>hydrolysis</w:t>
            </w:r>
            <w:proofErr w:type="spellEnd"/>
            <w:r w:rsidRPr="000B685F">
              <w:rPr>
                <w:rFonts w:cstheme="minorHAnsi"/>
              </w:rPr>
              <w:t xml:space="preserve"> </w:t>
            </w:r>
            <w:proofErr w:type="spellStart"/>
            <w:r w:rsidRPr="000B685F">
              <w:rPr>
                <w:rFonts w:cstheme="minorHAnsi"/>
              </w:rPr>
              <w:t>probes</w:t>
            </w:r>
            <w:proofErr w:type="spellEnd"/>
            <w:r w:rsidRPr="000B685F">
              <w:rPr>
                <w:rFonts w:cstheme="minorHAnsi"/>
              </w:rPr>
              <w:t xml:space="preserve">. </w:t>
            </w:r>
            <w:proofErr w:type="spellStart"/>
            <w:r w:rsidRPr="000B685F">
              <w:rPr>
                <w:rFonts w:cstheme="minorHAnsi"/>
              </w:rPr>
              <w:t>To</w:t>
            </w:r>
            <w:proofErr w:type="spellEnd"/>
            <w:r w:rsidRPr="000B685F">
              <w:rPr>
                <w:rFonts w:cstheme="minorHAnsi"/>
              </w:rPr>
              <w:t xml:space="preserve"> κύριο μίγμα να μπορεί να χρησιμοποιηθεί για ποσοτική PCR, RT-PCR και </w:t>
            </w:r>
            <w:proofErr w:type="spellStart"/>
            <w:r w:rsidRPr="000B685F">
              <w:rPr>
                <w:rFonts w:cstheme="minorHAnsi"/>
              </w:rPr>
              <w:t>endpoint</w:t>
            </w:r>
            <w:proofErr w:type="spellEnd"/>
            <w:r w:rsidRPr="000B685F">
              <w:rPr>
                <w:rFonts w:cstheme="minorHAnsi"/>
              </w:rPr>
              <w:t xml:space="preserve"> </w:t>
            </w:r>
            <w:proofErr w:type="spellStart"/>
            <w:r w:rsidRPr="000B685F">
              <w:rPr>
                <w:rFonts w:cstheme="minorHAnsi"/>
              </w:rPr>
              <w:t>genotyping</w:t>
            </w:r>
            <w:proofErr w:type="spellEnd"/>
            <w:r w:rsidRPr="000B685F">
              <w:rPr>
                <w:rFonts w:cstheme="minorHAnsi"/>
              </w:rPr>
              <w:t xml:space="preserve"> </w:t>
            </w:r>
            <w:proofErr w:type="spellStart"/>
            <w:r w:rsidRPr="000B685F">
              <w:rPr>
                <w:rFonts w:cstheme="minorHAnsi"/>
              </w:rPr>
              <w:t>analysis</w:t>
            </w:r>
            <w:proofErr w:type="spellEnd"/>
            <w:r w:rsidRPr="000B685F">
              <w:rPr>
                <w:rFonts w:cstheme="minorHAnsi"/>
              </w:rPr>
              <w:t xml:space="preserve">. Το </w:t>
            </w:r>
            <w:proofErr w:type="spellStart"/>
            <w:r w:rsidRPr="000B685F">
              <w:rPr>
                <w:rFonts w:cstheme="minorHAnsi"/>
              </w:rPr>
              <w:t>κιτ</w:t>
            </w:r>
            <w:proofErr w:type="spellEnd"/>
            <w:r w:rsidRPr="000B685F">
              <w:rPr>
                <w:rFonts w:cstheme="minorHAnsi"/>
              </w:rPr>
              <w:t xml:space="preserve"> να μπορεί να χρησιμοποιηθεί για την ανίχνευση σημειακής μετάλλαξης στο γονίδιο της </w:t>
            </w:r>
            <w:proofErr w:type="spellStart"/>
            <w:r w:rsidRPr="000B685F">
              <w:rPr>
                <w:rFonts w:cstheme="minorHAnsi"/>
              </w:rPr>
              <w:t>συνουκλείνης</w:t>
            </w:r>
            <w:proofErr w:type="spellEnd"/>
            <w:r w:rsidRPr="000B685F">
              <w:rPr>
                <w:rFonts w:cstheme="minorHAnsi"/>
              </w:rPr>
              <w:t xml:space="preserve">. Με πιστοποιητικό ανάλυσης ανά παρτίδα. Συσκευασία 500 Χ 20 </w:t>
            </w:r>
            <w:proofErr w:type="spellStart"/>
            <w:r w:rsidRPr="000B685F">
              <w:rPr>
                <w:rFonts w:cstheme="minorHAnsi"/>
              </w:rPr>
              <w:t>μL</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172"/>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23</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Διαλυτοποιημένο</w:t>
            </w:r>
            <w:proofErr w:type="spellEnd"/>
            <w:r w:rsidRPr="000B685F">
              <w:rPr>
                <w:rFonts w:cstheme="minorHAnsi"/>
              </w:rPr>
              <w:t xml:space="preserve"> παρασκεύασμα βασικής μεμβράνης που εξάγεται από το σάρκωμα ποντικού </w:t>
            </w:r>
            <w:proofErr w:type="spellStart"/>
            <w:r w:rsidRPr="000B685F">
              <w:rPr>
                <w:rFonts w:cstheme="minorHAnsi"/>
              </w:rPr>
              <w:t>Engelbreth-Holm-Swarm</w:t>
            </w:r>
            <w:proofErr w:type="spellEnd"/>
            <w:r w:rsidRPr="000B685F">
              <w:rPr>
                <w:rFonts w:cstheme="minorHAnsi"/>
              </w:rPr>
              <w:t xml:space="preserve"> (EHS), έναν όγκο πλούσιο σε πρωτεΐνες </w:t>
            </w:r>
            <w:proofErr w:type="spellStart"/>
            <w:r w:rsidRPr="000B685F">
              <w:rPr>
                <w:rFonts w:cstheme="minorHAnsi"/>
              </w:rPr>
              <w:t>εξωκυττάριας</w:t>
            </w:r>
            <w:proofErr w:type="spellEnd"/>
            <w:r w:rsidRPr="000B685F">
              <w:rPr>
                <w:rFonts w:cstheme="minorHAnsi"/>
              </w:rPr>
              <w:t xml:space="preserve"> ουσίας, συμπεριλαμβανομένης της </w:t>
            </w:r>
            <w:proofErr w:type="spellStart"/>
            <w:r w:rsidRPr="000B685F">
              <w:rPr>
                <w:rFonts w:cstheme="minorHAnsi"/>
              </w:rPr>
              <w:t>λαμινίνης</w:t>
            </w:r>
            <w:proofErr w:type="spellEnd"/>
            <w:r w:rsidRPr="000B685F">
              <w:rPr>
                <w:rFonts w:cstheme="minorHAnsi"/>
              </w:rPr>
              <w:t xml:space="preserve"> (κύριο συστατικό), του κολλαγόνου IV, των </w:t>
            </w:r>
            <w:proofErr w:type="spellStart"/>
            <w:r w:rsidRPr="000B685F">
              <w:rPr>
                <w:rFonts w:cstheme="minorHAnsi"/>
              </w:rPr>
              <w:t>πρωτεογλυκανών</w:t>
            </w:r>
            <w:proofErr w:type="spellEnd"/>
            <w:r w:rsidRPr="000B685F">
              <w:rPr>
                <w:rFonts w:cstheme="minorHAnsi"/>
              </w:rPr>
              <w:t xml:space="preserve"> της θειικής ηπαρίνης, </w:t>
            </w:r>
            <w:proofErr w:type="spellStart"/>
            <w:r w:rsidRPr="000B685F">
              <w:rPr>
                <w:rFonts w:cstheme="minorHAnsi"/>
              </w:rPr>
              <w:t>εντακτίνης</w:t>
            </w:r>
            <w:proofErr w:type="spellEnd"/>
            <w:r w:rsidRPr="000B685F">
              <w:rPr>
                <w:rFonts w:cstheme="minorHAnsi"/>
              </w:rPr>
              <w:t xml:space="preserve"> και έναν αριθμό αυξητικών παραγόντων. Να προτείνεται για την καλλιέργεια βλαστικών κυττάρων, να είναι συμβατό με θρεπτικό μέσο ισοδύναμο του mTeSR1. Να είναι αποδεκτό ως εναλλακτικό υπόστρωμα για την καλλιέργεια ανθρώπινων εμβρυϊκών βλαστικών κυττάρων και επαγόμενων πολυδύναμων βλαστικών κυττάρων (</w:t>
            </w:r>
            <w:proofErr w:type="spellStart"/>
            <w:r w:rsidRPr="000B685F">
              <w:rPr>
                <w:rFonts w:cstheme="minorHAnsi"/>
              </w:rPr>
              <w:t>hESC-Qualified</w:t>
            </w:r>
            <w:proofErr w:type="spellEnd"/>
            <w:r w:rsidRPr="000B685F">
              <w:rPr>
                <w:rFonts w:cstheme="minorHAnsi"/>
              </w:rPr>
              <w:t xml:space="preserve"> </w:t>
            </w:r>
            <w:proofErr w:type="spellStart"/>
            <w:r w:rsidRPr="000B685F">
              <w:rPr>
                <w:rFonts w:cstheme="minorHAnsi"/>
              </w:rPr>
              <w:t>Matrix</w:t>
            </w:r>
            <w:proofErr w:type="spellEnd"/>
            <w:r w:rsidRPr="000B685F">
              <w:rPr>
                <w:rFonts w:cstheme="minorHAnsi"/>
              </w:rPr>
              <w:t>, LDEV-</w:t>
            </w:r>
            <w:proofErr w:type="spellStart"/>
            <w:r w:rsidRPr="000B685F">
              <w:rPr>
                <w:rFonts w:cstheme="minorHAnsi"/>
              </w:rPr>
              <w:t>free</w:t>
            </w:r>
            <w:proofErr w:type="spellEnd"/>
            <w:r w:rsidRPr="000B685F">
              <w:rPr>
                <w:rFonts w:cstheme="minorHAnsi"/>
              </w:rPr>
              <w:t xml:space="preserve">). Να μην απαιτείται περαιτέρω προσθήκη αυξητικών παραγόντων ή συμπληρωμάτων.  Η ποιότητα του να έχει ελεγχθεί σε αποικίες ποντικών για παθογόνα μέσω ελέγχου για την παραγωγή αντισωμάτων ποντικού και με εκτεταμένες δοκιμές PCR που εκτελούνται για τη διαλογή για ένα αριθμό παθογόνων, Να έχει δοκιμαστεί και να είναι αρνητικό για βακτήρια, μύκητες και </w:t>
            </w:r>
            <w:proofErr w:type="spellStart"/>
            <w:r w:rsidRPr="000B685F">
              <w:rPr>
                <w:rFonts w:cstheme="minorHAnsi"/>
              </w:rPr>
              <w:t>μυκόπλασμα</w:t>
            </w:r>
            <w:proofErr w:type="spellEnd"/>
            <w:r w:rsidRPr="000B685F">
              <w:rPr>
                <w:rFonts w:cstheme="minorHAnsi"/>
              </w:rPr>
              <w:t xml:space="preserve">. Οι συγκεντρώσεις πρωτεΐνης να έχουν προσδιοριστεί με τη μέθοδο </w:t>
            </w:r>
            <w:proofErr w:type="spellStart"/>
            <w:r w:rsidRPr="000B685F">
              <w:rPr>
                <w:rFonts w:cstheme="minorHAnsi"/>
              </w:rPr>
              <w:t>Lowry</w:t>
            </w:r>
            <w:proofErr w:type="spellEnd"/>
            <w:r w:rsidRPr="000B685F">
              <w:rPr>
                <w:rFonts w:cstheme="minorHAnsi"/>
              </w:rPr>
              <w:t xml:space="preserve"> και τα επίπεδα </w:t>
            </w:r>
            <w:proofErr w:type="spellStart"/>
            <w:r w:rsidRPr="000B685F">
              <w:rPr>
                <w:rFonts w:cstheme="minorHAnsi"/>
              </w:rPr>
              <w:t>ενδοτοξίνης</w:t>
            </w:r>
            <w:proofErr w:type="spellEnd"/>
            <w:r w:rsidRPr="000B685F">
              <w:rPr>
                <w:rFonts w:cstheme="minorHAnsi"/>
              </w:rPr>
              <w:t xml:space="preserve"> να έχουν μετρηθεί με τη δοκιμασία LAL. Η σταθερότητα της </w:t>
            </w:r>
            <w:proofErr w:type="spellStart"/>
            <w:r w:rsidRPr="000B685F">
              <w:rPr>
                <w:rFonts w:cstheme="minorHAnsi"/>
              </w:rPr>
              <w:t>γέλης</w:t>
            </w:r>
            <w:proofErr w:type="spellEnd"/>
            <w:r w:rsidRPr="000B685F">
              <w:rPr>
                <w:rFonts w:cstheme="minorHAnsi"/>
              </w:rPr>
              <w:t xml:space="preserve"> να είναι ελεγμένη για περίοδο 14 ημερών στους 37°C και η βιολογική δραστηριότητα να προσδιορίζεται για κάθε παρτίδα με τη δοκιμασία ανάπτυξης </w:t>
            </w:r>
            <w:proofErr w:type="spellStart"/>
            <w:r w:rsidRPr="000B685F">
              <w:rPr>
                <w:rFonts w:cstheme="minorHAnsi"/>
              </w:rPr>
              <w:t>νευριτών</w:t>
            </w:r>
            <w:proofErr w:type="spellEnd"/>
            <w:r w:rsidRPr="000B685F">
              <w:rPr>
                <w:rFonts w:cstheme="minorHAnsi"/>
              </w:rPr>
              <w:t xml:space="preserve">. Με πιστοποιητικό ανάλυσης ανά παρτίδα. Συσκευασία των 5 </w:t>
            </w:r>
            <w:proofErr w:type="spellStart"/>
            <w:r w:rsidRPr="000B685F">
              <w:rPr>
                <w:rFonts w:cstheme="minorHAnsi"/>
              </w:rPr>
              <w:t>ml</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2723"/>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24</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Matrigel</w:t>
            </w:r>
            <w:proofErr w:type="spellEnd"/>
            <w:r w:rsidRPr="000B685F">
              <w:rPr>
                <w:rFonts w:cstheme="minorHAnsi"/>
              </w:rPr>
              <w:t xml:space="preserve"> με μειωμένους αυξητικούς παράγοντες (GFR), ουσία βασικής μεμβράνης, κατάλληλο για εφαρμογές που απαιτούν </w:t>
            </w:r>
            <w:proofErr w:type="spellStart"/>
            <w:r w:rsidRPr="000B685F">
              <w:rPr>
                <w:rFonts w:cstheme="minorHAnsi"/>
              </w:rPr>
              <w:t>διαλυτοποιημένο</w:t>
            </w:r>
            <w:proofErr w:type="spellEnd"/>
            <w:r w:rsidRPr="000B685F">
              <w:rPr>
                <w:rFonts w:cstheme="minorHAnsi"/>
              </w:rPr>
              <w:t xml:space="preserve"> παρασκεύασμα καλά χαρακτηρισμένης βασικής μεμβράνης. Εκχυλίζεται από το σάρκωμα ποντικού </w:t>
            </w:r>
            <w:proofErr w:type="spellStart"/>
            <w:r w:rsidRPr="000B685F">
              <w:rPr>
                <w:rFonts w:cstheme="minorHAnsi"/>
              </w:rPr>
              <w:t>Engelbreth-Holm-Swarm</w:t>
            </w:r>
            <w:proofErr w:type="spellEnd"/>
            <w:r w:rsidRPr="000B685F">
              <w:rPr>
                <w:rFonts w:cstheme="minorHAnsi"/>
              </w:rPr>
              <w:t xml:space="preserve"> (EHS), το οποίο είναι όγκος πλούσιος σε πρωτεΐνες </w:t>
            </w:r>
            <w:proofErr w:type="spellStart"/>
            <w:r w:rsidRPr="000B685F">
              <w:rPr>
                <w:rFonts w:cstheme="minorHAnsi"/>
              </w:rPr>
              <w:t>εξωκυττάριας</w:t>
            </w:r>
            <w:proofErr w:type="spellEnd"/>
            <w:r w:rsidRPr="000B685F">
              <w:rPr>
                <w:rFonts w:cstheme="minorHAnsi"/>
              </w:rPr>
              <w:t xml:space="preserve"> ουσίας, συμπεριλαμβανομένης της </w:t>
            </w:r>
            <w:proofErr w:type="spellStart"/>
            <w:r w:rsidRPr="000B685F">
              <w:rPr>
                <w:rFonts w:cstheme="minorHAnsi"/>
              </w:rPr>
              <w:t>λαμινίνης</w:t>
            </w:r>
            <w:proofErr w:type="spellEnd"/>
            <w:r w:rsidRPr="000B685F">
              <w:rPr>
                <w:rFonts w:cstheme="minorHAnsi"/>
              </w:rPr>
              <w:t xml:space="preserve"> (ως κύριο συστατικό), του κολλαγόνου IV, των </w:t>
            </w:r>
            <w:proofErr w:type="spellStart"/>
            <w:r w:rsidRPr="000B685F">
              <w:rPr>
                <w:rFonts w:cstheme="minorHAnsi"/>
              </w:rPr>
              <w:t>πρωτεογλυκανών</w:t>
            </w:r>
            <w:proofErr w:type="spellEnd"/>
            <w:r w:rsidRPr="000B685F">
              <w:rPr>
                <w:rFonts w:cstheme="minorHAnsi"/>
              </w:rPr>
              <w:t xml:space="preserve"> θειικής ηπαρίνης, της </w:t>
            </w:r>
            <w:proofErr w:type="spellStart"/>
            <w:r w:rsidRPr="000B685F">
              <w:rPr>
                <w:rFonts w:cstheme="minorHAnsi"/>
              </w:rPr>
              <w:t>εντακτίνης</w:t>
            </w:r>
            <w:proofErr w:type="spellEnd"/>
            <w:r w:rsidRPr="000B685F">
              <w:rPr>
                <w:rFonts w:cstheme="minorHAnsi"/>
              </w:rPr>
              <w:t xml:space="preserve"> κι ενός αριθμού αυξητικών παραγόντων. Η ποιότητα του να έχει ελεγχθεί σε αποικίες ποντικών για παθογόνα μέσω ελέγχου για την παραγωγή αντισωμάτων ποντικού και με εκτεταμένες δοκιμές PCR που εκτελούνται για τη διαλογή για ένα αριθμό παθογόνων. Να έχει δοκιμαστεί και να είναι αρνητικό για βακτήρια, μύκητες και </w:t>
            </w:r>
            <w:proofErr w:type="spellStart"/>
            <w:r w:rsidRPr="000B685F">
              <w:rPr>
                <w:rFonts w:cstheme="minorHAnsi"/>
              </w:rPr>
              <w:t>μυκόπλασμα</w:t>
            </w:r>
            <w:proofErr w:type="spellEnd"/>
            <w:r w:rsidRPr="000B685F">
              <w:rPr>
                <w:rFonts w:cstheme="minorHAnsi"/>
              </w:rPr>
              <w:t xml:space="preserve"> (LDEV-</w:t>
            </w:r>
            <w:proofErr w:type="spellStart"/>
            <w:r w:rsidRPr="000B685F">
              <w:rPr>
                <w:rFonts w:cstheme="minorHAnsi"/>
              </w:rPr>
              <w:t>free</w:t>
            </w:r>
            <w:proofErr w:type="spellEnd"/>
            <w:r w:rsidRPr="000B685F">
              <w:rPr>
                <w:rFonts w:cstheme="minorHAnsi"/>
              </w:rPr>
              <w:t xml:space="preserve">). Οι συγκεντρώσεις πρωτεΐνης να έχουν προσδιοριστεί με τη μέθοδο </w:t>
            </w:r>
            <w:proofErr w:type="spellStart"/>
            <w:r w:rsidRPr="000B685F">
              <w:rPr>
                <w:rFonts w:cstheme="minorHAnsi"/>
              </w:rPr>
              <w:t>Lowry</w:t>
            </w:r>
            <w:proofErr w:type="spellEnd"/>
            <w:r w:rsidRPr="000B685F">
              <w:rPr>
                <w:rFonts w:cstheme="minorHAnsi"/>
              </w:rPr>
              <w:t xml:space="preserve"> και τα επίπεδα </w:t>
            </w:r>
            <w:proofErr w:type="spellStart"/>
            <w:r w:rsidRPr="000B685F">
              <w:rPr>
                <w:rFonts w:cstheme="minorHAnsi"/>
              </w:rPr>
              <w:t>ενδοτοξίνης</w:t>
            </w:r>
            <w:proofErr w:type="spellEnd"/>
            <w:r w:rsidRPr="000B685F">
              <w:rPr>
                <w:rFonts w:cstheme="minorHAnsi"/>
              </w:rPr>
              <w:t xml:space="preserve"> να έχουν μετρηθεί με τη δοκιμασία LAL. Η σταθερότητα της </w:t>
            </w:r>
            <w:proofErr w:type="spellStart"/>
            <w:r w:rsidRPr="000B685F">
              <w:rPr>
                <w:rFonts w:cstheme="minorHAnsi"/>
              </w:rPr>
              <w:t>γέλης</w:t>
            </w:r>
            <w:proofErr w:type="spellEnd"/>
            <w:r w:rsidRPr="000B685F">
              <w:rPr>
                <w:rFonts w:cstheme="minorHAnsi"/>
              </w:rPr>
              <w:t xml:space="preserve"> να είναι ελεγμένη για περίοδο 14 ημερών στους 37°C και η βιολογική δραστηριότητα να προσδιορίζεται για κάθε παρτίδα με τη δοκιμασία ανάπτυξης </w:t>
            </w:r>
            <w:proofErr w:type="spellStart"/>
            <w:r w:rsidRPr="000B685F">
              <w:rPr>
                <w:rFonts w:cstheme="minorHAnsi"/>
              </w:rPr>
              <w:t>νευριτών</w:t>
            </w:r>
            <w:proofErr w:type="spellEnd"/>
            <w:r w:rsidRPr="000B685F">
              <w:rPr>
                <w:rFonts w:cstheme="minorHAnsi"/>
              </w:rPr>
              <w:t xml:space="preserve">. Με πιστοποιητικό ανάλυσης ανά παρτίδα. Συσκευασία των 10 </w:t>
            </w:r>
            <w:proofErr w:type="spellStart"/>
            <w:r w:rsidRPr="000B685F">
              <w:rPr>
                <w:rFonts w:cstheme="minorHAnsi"/>
              </w:rPr>
              <w:t>ml</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259"/>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25</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Eξεταστικά</w:t>
            </w:r>
            <w:proofErr w:type="spellEnd"/>
            <w:r w:rsidRPr="000B685F">
              <w:rPr>
                <w:rFonts w:cstheme="minorHAnsi"/>
              </w:rPr>
              <w:t xml:space="preserve"> γάντια από φυσικό </w:t>
            </w:r>
            <w:proofErr w:type="spellStart"/>
            <w:r w:rsidRPr="000B685F">
              <w:rPr>
                <w:rFonts w:cstheme="minorHAnsi"/>
              </w:rPr>
              <w:t>λάτεξ</w:t>
            </w:r>
            <w:proofErr w:type="spellEnd"/>
            <w:r w:rsidRPr="000B685F">
              <w:rPr>
                <w:rFonts w:cstheme="minorHAnsi"/>
              </w:rPr>
              <w:t>, μη αποστειρωμένα, χωρίς πούδρα, φυσικού λευκού χρώματος (</w:t>
            </w:r>
            <w:proofErr w:type="spellStart"/>
            <w:r w:rsidRPr="000B685F">
              <w:rPr>
                <w:rFonts w:cstheme="minorHAnsi"/>
              </w:rPr>
              <w:t>Supercare</w:t>
            </w:r>
            <w:proofErr w:type="spellEnd"/>
            <w:r w:rsidRPr="000B685F">
              <w:rPr>
                <w:rFonts w:cstheme="minorHAnsi"/>
              </w:rPr>
              <w:t>). Μέγεθος 6-7. Συσκευασία: κουτί των 100.</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371"/>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26</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Σωλήνας 7 </w:t>
            </w:r>
            <w:proofErr w:type="spellStart"/>
            <w:r w:rsidRPr="000B685F">
              <w:rPr>
                <w:rFonts w:cstheme="minorHAnsi"/>
              </w:rPr>
              <w:t>mL</w:t>
            </w:r>
            <w:proofErr w:type="spellEnd"/>
            <w:r w:rsidRPr="000B685F">
              <w:rPr>
                <w:rFonts w:cstheme="minorHAnsi"/>
              </w:rPr>
              <w:t xml:space="preserve">, BIJOU, 18 x 50mm, με επίπεδο πυθμένα, με λευκό βιδωτό καπάκι διαφανές με ετικέτα επιγραφής τύπου 189175, </w:t>
            </w:r>
            <w:proofErr w:type="spellStart"/>
            <w:r w:rsidRPr="000B685F">
              <w:rPr>
                <w:rFonts w:cstheme="minorHAnsi"/>
              </w:rPr>
              <w:t>Greiner</w:t>
            </w:r>
            <w:proofErr w:type="spellEnd"/>
            <w:r w:rsidRPr="000B685F">
              <w:rPr>
                <w:rFonts w:cstheme="minorHAnsi"/>
              </w:rPr>
              <w:t xml:space="preserve"> ή άλλου οίκου, πάντα όμως ίδιων προδιαγραφών. Συσκευασία 700 </w:t>
            </w:r>
            <w:proofErr w:type="spellStart"/>
            <w:r w:rsidRPr="000B685F">
              <w:rPr>
                <w:rFonts w:cstheme="minorHAnsi"/>
              </w:rPr>
              <w:t>τεμ</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529"/>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27</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Πλαστικά φιαλίδια 0,2 </w:t>
            </w:r>
            <w:proofErr w:type="spellStart"/>
            <w:r w:rsidRPr="000B685F">
              <w:rPr>
                <w:rFonts w:cstheme="minorHAnsi"/>
              </w:rPr>
              <w:t>ml,συμβατά</w:t>
            </w:r>
            <w:proofErr w:type="spellEnd"/>
            <w:r w:rsidRPr="000B685F">
              <w:rPr>
                <w:rFonts w:cstheme="minorHAnsi"/>
              </w:rPr>
              <w:t xml:space="preserve"> με σύστημα PCR </w:t>
            </w:r>
            <w:proofErr w:type="spellStart"/>
            <w:r w:rsidRPr="000B685F">
              <w:rPr>
                <w:rFonts w:cstheme="minorHAnsi"/>
              </w:rPr>
              <w:t>Proflex</w:t>
            </w:r>
            <w:proofErr w:type="spellEnd"/>
            <w:r w:rsidRPr="000B685F">
              <w:rPr>
                <w:rFonts w:cstheme="minorHAnsi"/>
              </w:rPr>
              <w:t xml:space="preserve"> με ομοιόμορφο πάχος τοιχώματος, ώστε να εξασφαλίζεται ομοιόμορφη κατανομή θερμοκρασίας για ακριβή αποτελέσματα, με γυαλισμένη επιφάνεια και κωνικό πυθμένα που επιτρέπουν τη μέγιστη ανάκτηση του δείγματος. Να υφίστανται αυστηρούς ελέγχους ποιότητας ώστε να εξασφαλίσουν </w:t>
            </w:r>
            <w:proofErr w:type="spellStart"/>
            <w:r w:rsidRPr="000B685F">
              <w:rPr>
                <w:rFonts w:cstheme="minorHAnsi"/>
              </w:rPr>
              <w:t>επαναλήψιμα</w:t>
            </w:r>
            <w:proofErr w:type="spellEnd"/>
            <w:r w:rsidRPr="000B685F">
              <w:rPr>
                <w:rFonts w:cstheme="minorHAnsi"/>
              </w:rPr>
              <w:t xml:space="preserve"> αποτελέσματα και να είναι ελεύθερα </w:t>
            </w:r>
            <w:proofErr w:type="spellStart"/>
            <w:r w:rsidRPr="000B685F">
              <w:rPr>
                <w:rFonts w:cstheme="minorHAnsi"/>
              </w:rPr>
              <w:t>DNase</w:t>
            </w:r>
            <w:proofErr w:type="spellEnd"/>
            <w:r w:rsidRPr="000B685F">
              <w:rPr>
                <w:rFonts w:cstheme="minorHAnsi"/>
              </w:rPr>
              <w:t xml:space="preserve">, </w:t>
            </w:r>
            <w:proofErr w:type="spellStart"/>
            <w:r w:rsidRPr="000B685F">
              <w:rPr>
                <w:rFonts w:cstheme="minorHAnsi"/>
              </w:rPr>
              <w:t>RNase</w:t>
            </w:r>
            <w:proofErr w:type="spellEnd"/>
            <w:r w:rsidRPr="000B685F">
              <w:rPr>
                <w:rFonts w:cstheme="minorHAnsi"/>
              </w:rPr>
              <w:t xml:space="preserve">, </w:t>
            </w:r>
            <w:proofErr w:type="spellStart"/>
            <w:r w:rsidRPr="000B685F">
              <w:rPr>
                <w:rFonts w:cstheme="minorHAnsi"/>
              </w:rPr>
              <w:t>pyrogen</w:t>
            </w:r>
            <w:proofErr w:type="spellEnd"/>
            <w:r w:rsidRPr="000B685F">
              <w:rPr>
                <w:rFonts w:cstheme="minorHAnsi"/>
              </w:rPr>
              <w:t xml:space="preserve">, </w:t>
            </w:r>
            <w:proofErr w:type="spellStart"/>
            <w:r w:rsidRPr="000B685F">
              <w:rPr>
                <w:rFonts w:cstheme="minorHAnsi"/>
              </w:rPr>
              <w:t>lubricants</w:t>
            </w:r>
            <w:proofErr w:type="spellEnd"/>
            <w:r w:rsidRPr="000B685F">
              <w:rPr>
                <w:rFonts w:cstheme="minorHAnsi"/>
              </w:rPr>
              <w:t xml:space="preserve">, </w:t>
            </w:r>
            <w:proofErr w:type="spellStart"/>
            <w:r w:rsidRPr="000B685F">
              <w:rPr>
                <w:rFonts w:cstheme="minorHAnsi"/>
              </w:rPr>
              <w:t>dyes</w:t>
            </w:r>
            <w:proofErr w:type="spellEnd"/>
            <w:r w:rsidRPr="000B685F">
              <w:rPr>
                <w:rFonts w:cstheme="minorHAnsi"/>
              </w:rPr>
              <w:t xml:space="preserve">, </w:t>
            </w:r>
            <w:proofErr w:type="spellStart"/>
            <w:r w:rsidRPr="000B685F">
              <w:rPr>
                <w:rFonts w:cstheme="minorHAnsi"/>
              </w:rPr>
              <w:t>heavy</w:t>
            </w:r>
            <w:proofErr w:type="spellEnd"/>
            <w:r w:rsidRPr="000B685F">
              <w:rPr>
                <w:rFonts w:cstheme="minorHAnsi"/>
              </w:rPr>
              <w:t xml:space="preserve"> </w:t>
            </w:r>
            <w:proofErr w:type="spellStart"/>
            <w:r w:rsidRPr="000B685F">
              <w:rPr>
                <w:rFonts w:cstheme="minorHAnsi"/>
              </w:rPr>
              <w:t>metals</w:t>
            </w:r>
            <w:proofErr w:type="spellEnd"/>
            <w:r w:rsidRPr="000B685F">
              <w:rPr>
                <w:rFonts w:cstheme="minorHAnsi"/>
              </w:rPr>
              <w:t xml:space="preserve">.  Συσκευασία 1000 τεμαχίων. </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56"/>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28</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Σωληνάρια τύπου "</w:t>
            </w:r>
            <w:proofErr w:type="spellStart"/>
            <w:r w:rsidRPr="000B685F">
              <w:rPr>
                <w:rFonts w:cstheme="minorHAnsi"/>
              </w:rPr>
              <w:t>eppendorf</w:t>
            </w:r>
            <w:proofErr w:type="spellEnd"/>
            <w:r w:rsidRPr="000B685F">
              <w:rPr>
                <w:rFonts w:cstheme="minorHAnsi"/>
              </w:rPr>
              <w:t xml:space="preserve">" όγκου 1,5 </w:t>
            </w:r>
            <w:proofErr w:type="spellStart"/>
            <w:r w:rsidRPr="000B685F">
              <w:rPr>
                <w:rFonts w:cstheme="minorHAnsi"/>
              </w:rPr>
              <w:t>ml</w:t>
            </w:r>
            <w:proofErr w:type="spellEnd"/>
            <w:r w:rsidRPr="000B685F">
              <w:rPr>
                <w:rFonts w:cstheme="minorHAnsi"/>
              </w:rPr>
              <w:t xml:space="preserve">, </w:t>
            </w:r>
            <w:proofErr w:type="spellStart"/>
            <w:r w:rsidRPr="000B685F">
              <w:rPr>
                <w:rFonts w:cstheme="minorHAnsi"/>
              </w:rPr>
              <w:t>reaction</w:t>
            </w:r>
            <w:proofErr w:type="spellEnd"/>
            <w:r w:rsidRPr="000B685F">
              <w:rPr>
                <w:rFonts w:cstheme="minorHAnsi"/>
              </w:rPr>
              <w:t xml:space="preserve"> </w:t>
            </w:r>
            <w:proofErr w:type="spellStart"/>
            <w:r w:rsidRPr="000B685F">
              <w:rPr>
                <w:rFonts w:cstheme="minorHAnsi"/>
              </w:rPr>
              <w:t>tube</w:t>
            </w:r>
            <w:proofErr w:type="spellEnd"/>
            <w:r w:rsidRPr="000B685F">
              <w:rPr>
                <w:rFonts w:cstheme="minorHAnsi"/>
              </w:rPr>
              <w:t xml:space="preserve">, με ενσωματωμένο επίπεδο καπάκι. Διαβαθμισμένα 0,1-0,5-1-1,5ml . Να είναι ελεύθερα </w:t>
            </w:r>
            <w:proofErr w:type="spellStart"/>
            <w:r w:rsidRPr="000B685F">
              <w:rPr>
                <w:rFonts w:cstheme="minorHAnsi"/>
              </w:rPr>
              <w:t>DNase</w:t>
            </w:r>
            <w:proofErr w:type="spellEnd"/>
            <w:r w:rsidRPr="000B685F">
              <w:rPr>
                <w:rFonts w:cstheme="minorHAnsi"/>
              </w:rPr>
              <w:t xml:space="preserve">, </w:t>
            </w:r>
            <w:proofErr w:type="spellStart"/>
            <w:r w:rsidRPr="000B685F">
              <w:rPr>
                <w:rFonts w:cstheme="minorHAnsi"/>
              </w:rPr>
              <w:t>RNase</w:t>
            </w:r>
            <w:proofErr w:type="spellEnd"/>
            <w:r w:rsidRPr="000B685F">
              <w:rPr>
                <w:rFonts w:cstheme="minorHAnsi"/>
              </w:rPr>
              <w:t xml:space="preserve">, </w:t>
            </w:r>
            <w:proofErr w:type="spellStart"/>
            <w:r w:rsidRPr="000B685F">
              <w:rPr>
                <w:rFonts w:cstheme="minorHAnsi"/>
              </w:rPr>
              <w:t>pyrogen</w:t>
            </w:r>
            <w:proofErr w:type="spellEnd"/>
            <w:r w:rsidRPr="000B685F">
              <w:rPr>
                <w:rFonts w:cstheme="minorHAnsi"/>
              </w:rPr>
              <w:t xml:space="preserve">, </w:t>
            </w:r>
            <w:proofErr w:type="spellStart"/>
            <w:r w:rsidRPr="000B685F">
              <w:rPr>
                <w:rFonts w:cstheme="minorHAnsi"/>
              </w:rPr>
              <w:t>lubricants</w:t>
            </w:r>
            <w:proofErr w:type="spellEnd"/>
            <w:r w:rsidRPr="000B685F">
              <w:rPr>
                <w:rFonts w:cstheme="minorHAnsi"/>
              </w:rPr>
              <w:t xml:space="preserve">, </w:t>
            </w:r>
            <w:proofErr w:type="spellStart"/>
            <w:r w:rsidRPr="000B685F">
              <w:rPr>
                <w:rFonts w:cstheme="minorHAnsi"/>
              </w:rPr>
              <w:t>dyes</w:t>
            </w:r>
            <w:proofErr w:type="spellEnd"/>
            <w:r w:rsidRPr="000B685F">
              <w:rPr>
                <w:rFonts w:cstheme="minorHAnsi"/>
              </w:rPr>
              <w:t xml:space="preserve">, </w:t>
            </w:r>
            <w:proofErr w:type="spellStart"/>
            <w:r w:rsidRPr="000B685F">
              <w:rPr>
                <w:rFonts w:cstheme="minorHAnsi"/>
              </w:rPr>
              <w:t>heavy</w:t>
            </w:r>
            <w:proofErr w:type="spellEnd"/>
            <w:r w:rsidRPr="000B685F">
              <w:rPr>
                <w:rFonts w:cstheme="minorHAnsi"/>
              </w:rPr>
              <w:t xml:space="preserve"> </w:t>
            </w:r>
            <w:proofErr w:type="spellStart"/>
            <w:r w:rsidRPr="000B685F">
              <w:rPr>
                <w:rFonts w:cstheme="minorHAnsi"/>
              </w:rPr>
              <w:t>metals</w:t>
            </w:r>
            <w:proofErr w:type="spellEnd"/>
            <w:r w:rsidRPr="000B685F">
              <w:rPr>
                <w:rFonts w:cstheme="minorHAnsi"/>
              </w:rPr>
              <w:t xml:space="preserve">. Υψηλή αντοχή σε θερμοκρασία και χημικά. Συσκευασία: 4000 </w:t>
            </w:r>
            <w:proofErr w:type="spellStart"/>
            <w:r w:rsidRPr="000B685F">
              <w:rPr>
                <w:rFonts w:cstheme="minorHAnsi"/>
              </w:rPr>
              <w:t>τεμ</w:t>
            </w:r>
            <w:proofErr w:type="spellEnd"/>
            <w:r w:rsidRPr="000B685F">
              <w:rPr>
                <w:rFonts w:cstheme="minorHAnsi"/>
              </w:rPr>
              <w:t xml:space="preserve">. </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56"/>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29</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Σωλήνες φυγοκέντρου 15 </w:t>
            </w:r>
            <w:proofErr w:type="spellStart"/>
            <w:r w:rsidRPr="000B685F">
              <w:rPr>
                <w:rFonts w:cstheme="minorHAnsi"/>
              </w:rPr>
              <w:t>mL</w:t>
            </w:r>
            <w:proofErr w:type="spellEnd"/>
            <w:r w:rsidRPr="000B685F">
              <w:rPr>
                <w:rFonts w:cstheme="minorHAnsi"/>
              </w:rPr>
              <w:t xml:space="preserve">,  CELLSTAR® ή </w:t>
            </w:r>
            <w:proofErr w:type="spellStart"/>
            <w:r w:rsidRPr="000B685F">
              <w:rPr>
                <w:rFonts w:cstheme="minorHAnsi"/>
              </w:rPr>
              <w:t>ισοδύναμο,με</w:t>
            </w:r>
            <w:proofErr w:type="spellEnd"/>
            <w:r w:rsidRPr="000B685F">
              <w:rPr>
                <w:rFonts w:cstheme="minorHAnsi"/>
              </w:rPr>
              <w:t xml:space="preserve"> διάμετρο 17 </w:t>
            </w:r>
            <w:proofErr w:type="spellStart"/>
            <w:r w:rsidRPr="000B685F">
              <w:rPr>
                <w:rFonts w:cstheme="minorHAnsi"/>
              </w:rPr>
              <w:t>mm</w:t>
            </w:r>
            <w:proofErr w:type="spellEnd"/>
            <w:r w:rsidRPr="000B685F">
              <w:rPr>
                <w:rFonts w:cstheme="minorHAnsi"/>
              </w:rPr>
              <w:t xml:space="preserve"> και ύψος 120 </w:t>
            </w:r>
            <w:proofErr w:type="spellStart"/>
            <w:r w:rsidRPr="000B685F">
              <w:rPr>
                <w:rFonts w:cstheme="minorHAnsi"/>
              </w:rPr>
              <w:t>mm</w:t>
            </w:r>
            <w:proofErr w:type="spellEnd"/>
            <w:r w:rsidRPr="000B685F">
              <w:rPr>
                <w:rFonts w:cstheme="minorHAnsi"/>
              </w:rPr>
              <w:t xml:space="preserve">, ελεύθερες από </w:t>
            </w:r>
            <w:proofErr w:type="spellStart"/>
            <w:r w:rsidRPr="000B685F">
              <w:rPr>
                <w:rFonts w:cstheme="minorHAnsi"/>
              </w:rPr>
              <w:t>DNase</w:t>
            </w:r>
            <w:proofErr w:type="spellEnd"/>
            <w:r w:rsidRPr="000B685F">
              <w:rPr>
                <w:rFonts w:cstheme="minorHAnsi"/>
              </w:rPr>
              <w:t xml:space="preserve">, </w:t>
            </w:r>
            <w:proofErr w:type="spellStart"/>
            <w:r w:rsidRPr="000B685F">
              <w:rPr>
                <w:rFonts w:cstheme="minorHAnsi"/>
              </w:rPr>
              <w:t>RNase</w:t>
            </w:r>
            <w:proofErr w:type="spellEnd"/>
            <w:r w:rsidRPr="000B685F">
              <w:rPr>
                <w:rFonts w:cstheme="minorHAnsi"/>
              </w:rPr>
              <w:t xml:space="preserve">, και ανθρώπινο DNA, μη πυρετογόνα και μη </w:t>
            </w:r>
            <w:proofErr w:type="spellStart"/>
            <w:r w:rsidRPr="000B685F">
              <w:rPr>
                <w:rFonts w:cstheme="minorHAnsi"/>
              </w:rPr>
              <w:t>κυτταροτοξικά</w:t>
            </w:r>
            <w:proofErr w:type="spellEnd"/>
            <w:r w:rsidRPr="000B685F">
              <w:rPr>
                <w:rFonts w:cstheme="minorHAnsi"/>
              </w:rPr>
              <w:t xml:space="preserve">,  με μπλε βιδωτό καπάκι από πολυαιθυλένιο υψηλής πυκνότητας και μπλε διαβαθμισμένη κλίμακα όγκου, με λευκή περιοχή γραφής, αποστειρωμένα, με κωνική βάση, από πολυπροπυλένιο. Συσκευασία: 1000 </w:t>
            </w:r>
            <w:proofErr w:type="spellStart"/>
            <w:r w:rsidRPr="000B685F">
              <w:rPr>
                <w:rFonts w:cstheme="minorHAnsi"/>
              </w:rPr>
              <w:t>τεμ</w:t>
            </w:r>
            <w:proofErr w:type="spellEnd"/>
            <w:r w:rsidRPr="000B685F">
              <w:rPr>
                <w:rFonts w:cstheme="minorHAnsi"/>
              </w:rPr>
              <w:t xml:space="preserve">. </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731"/>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30</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Σωλήνες φυγοκέντρου 50mL,  CELLSTAR® ή </w:t>
            </w:r>
            <w:proofErr w:type="spellStart"/>
            <w:r w:rsidRPr="000B685F">
              <w:rPr>
                <w:rFonts w:cstheme="minorHAnsi"/>
              </w:rPr>
              <w:t>ισοδύναμο,με</w:t>
            </w:r>
            <w:proofErr w:type="spellEnd"/>
            <w:r w:rsidRPr="000B685F">
              <w:rPr>
                <w:rFonts w:cstheme="minorHAnsi"/>
              </w:rPr>
              <w:t xml:space="preserve"> διάμετρο 30 </w:t>
            </w:r>
            <w:proofErr w:type="spellStart"/>
            <w:r w:rsidRPr="000B685F">
              <w:rPr>
                <w:rFonts w:cstheme="minorHAnsi"/>
              </w:rPr>
              <w:t>mm</w:t>
            </w:r>
            <w:proofErr w:type="spellEnd"/>
            <w:r w:rsidRPr="000B685F">
              <w:rPr>
                <w:rFonts w:cstheme="minorHAnsi"/>
              </w:rPr>
              <w:t xml:space="preserve"> και ύψος 115 </w:t>
            </w:r>
            <w:proofErr w:type="spellStart"/>
            <w:r w:rsidRPr="000B685F">
              <w:rPr>
                <w:rFonts w:cstheme="minorHAnsi"/>
              </w:rPr>
              <w:t>mm</w:t>
            </w:r>
            <w:proofErr w:type="spellEnd"/>
            <w:r w:rsidRPr="000B685F">
              <w:rPr>
                <w:rFonts w:cstheme="minorHAnsi"/>
              </w:rPr>
              <w:t xml:space="preserve">, ελεύθερες από </w:t>
            </w:r>
            <w:proofErr w:type="spellStart"/>
            <w:r w:rsidRPr="000B685F">
              <w:rPr>
                <w:rFonts w:cstheme="minorHAnsi"/>
              </w:rPr>
              <w:t>DNase</w:t>
            </w:r>
            <w:proofErr w:type="spellEnd"/>
            <w:r w:rsidRPr="000B685F">
              <w:rPr>
                <w:rFonts w:cstheme="minorHAnsi"/>
              </w:rPr>
              <w:t xml:space="preserve">, </w:t>
            </w:r>
            <w:proofErr w:type="spellStart"/>
            <w:r w:rsidRPr="000B685F">
              <w:rPr>
                <w:rFonts w:cstheme="minorHAnsi"/>
              </w:rPr>
              <w:t>RNase</w:t>
            </w:r>
            <w:proofErr w:type="spellEnd"/>
            <w:r w:rsidRPr="000B685F">
              <w:rPr>
                <w:rFonts w:cstheme="minorHAnsi"/>
              </w:rPr>
              <w:t xml:space="preserve">, και ανθρώπινο DNA, μη πυρετογόνα και μη </w:t>
            </w:r>
            <w:proofErr w:type="spellStart"/>
            <w:r w:rsidRPr="000B685F">
              <w:rPr>
                <w:rFonts w:cstheme="minorHAnsi"/>
              </w:rPr>
              <w:t>κυτταροτοξικά</w:t>
            </w:r>
            <w:proofErr w:type="spellEnd"/>
            <w:r w:rsidRPr="000B685F">
              <w:rPr>
                <w:rFonts w:cstheme="minorHAnsi"/>
              </w:rPr>
              <w:t xml:space="preserve">,  με μπλε βιδωτό καπάκι από πολυαιθυλένιο υψηλής πυκνότητας και μπλε διαβαθμισμένη κλίμακα όγκου, με λευκή περιοχή γραφής, αποστειρωμένα, με κωνική βάση, από πολυπροπυλένιο. Συσκευασία: 500 </w:t>
            </w:r>
            <w:proofErr w:type="spellStart"/>
            <w:r w:rsidRPr="000B685F">
              <w:rPr>
                <w:rFonts w:cstheme="minorHAnsi"/>
              </w:rPr>
              <w:t>τεμ</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506"/>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31</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Αντικειμενοφόρες</w:t>
            </w:r>
            <w:proofErr w:type="spellEnd"/>
            <w:r w:rsidRPr="000B685F">
              <w:rPr>
                <w:rFonts w:cstheme="minorHAnsi"/>
              </w:rPr>
              <w:t xml:space="preserve"> πλάκες για προσκόλληση κυττάρων με ειδική επεξεργασία για εφαρμογές χρώσης κυττάρων και </w:t>
            </w:r>
            <w:proofErr w:type="spellStart"/>
            <w:r w:rsidRPr="000B685F">
              <w:rPr>
                <w:rFonts w:cstheme="minorHAnsi"/>
              </w:rPr>
              <w:t>ανοσοιστοχημείας</w:t>
            </w:r>
            <w:proofErr w:type="spellEnd"/>
            <w:r w:rsidRPr="000B685F">
              <w:rPr>
                <w:rFonts w:cstheme="minorHAnsi"/>
              </w:rPr>
              <w:t xml:space="preserve">, με μόνιμο θετικό φορτίο για καλύτερη </w:t>
            </w:r>
            <w:proofErr w:type="spellStart"/>
            <w:r w:rsidRPr="000B685F">
              <w:rPr>
                <w:rFonts w:cstheme="minorHAnsi"/>
              </w:rPr>
              <w:t>προσκόληση</w:t>
            </w:r>
            <w:proofErr w:type="spellEnd"/>
            <w:r w:rsidRPr="000B685F">
              <w:rPr>
                <w:rFonts w:cstheme="minorHAnsi"/>
              </w:rPr>
              <w:t xml:space="preserve"> των παγωμένων ιστών με </w:t>
            </w:r>
            <w:proofErr w:type="spellStart"/>
            <w:r w:rsidRPr="000B685F">
              <w:rPr>
                <w:rFonts w:cstheme="minorHAnsi"/>
              </w:rPr>
              <w:t>εσμυρισμένα</w:t>
            </w:r>
            <w:proofErr w:type="spellEnd"/>
            <w:r w:rsidRPr="000B685F">
              <w:rPr>
                <w:rFonts w:cstheme="minorHAnsi"/>
              </w:rPr>
              <w:t xml:space="preserve"> άκρα, μέγεθος 76*26 </w:t>
            </w:r>
            <w:proofErr w:type="spellStart"/>
            <w:r w:rsidRPr="000B685F">
              <w:rPr>
                <w:rFonts w:cstheme="minorHAnsi"/>
              </w:rPr>
              <w:t>mm</w:t>
            </w:r>
            <w:proofErr w:type="spellEnd"/>
            <w:r w:rsidRPr="000B685F">
              <w:rPr>
                <w:rFonts w:cstheme="minorHAnsi"/>
              </w:rPr>
              <w:t xml:space="preserve"> και πάχος 1mm. Συσκευασία: 72 </w:t>
            </w:r>
            <w:proofErr w:type="spellStart"/>
            <w:r w:rsidRPr="000B685F">
              <w:rPr>
                <w:rFonts w:cstheme="minorHAnsi"/>
              </w:rPr>
              <w:t>τεμ</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56"/>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32</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Καλυπτρίδες</w:t>
            </w:r>
            <w:proofErr w:type="spellEnd"/>
            <w:r w:rsidRPr="000B685F">
              <w:rPr>
                <w:rFonts w:cstheme="minorHAnsi"/>
              </w:rPr>
              <w:t xml:space="preserve"> διαστάσεων 24*50mm  για επικάλυψη τομών </w:t>
            </w:r>
            <w:proofErr w:type="spellStart"/>
            <w:r w:rsidRPr="000B685F">
              <w:rPr>
                <w:rFonts w:cstheme="minorHAnsi"/>
              </w:rPr>
              <w:t>προσκολημένων</w:t>
            </w:r>
            <w:proofErr w:type="spellEnd"/>
            <w:r w:rsidRPr="000B685F">
              <w:rPr>
                <w:rFonts w:cstheme="minorHAnsi"/>
              </w:rPr>
              <w:t xml:space="preserve"> σε </w:t>
            </w:r>
            <w:proofErr w:type="spellStart"/>
            <w:r w:rsidRPr="000B685F">
              <w:rPr>
                <w:rFonts w:cstheme="minorHAnsi"/>
              </w:rPr>
              <w:t>αντικειμενοφόρες</w:t>
            </w:r>
            <w:proofErr w:type="spellEnd"/>
            <w:r w:rsidRPr="000B685F">
              <w:rPr>
                <w:rFonts w:cstheme="minorHAnsi"/>
              </w:rPr>
              <w:t xml:space="preserve"> πλάκες. Συσκευασία: 100 </w:t>
            </w:r>
            <w:proofErr w:type="spellStart"/>
            <w:r w:rsidRPr="000B685F">
              <w:rPr>
                <w:rFonts w:cstheme="minorHAnsi"/>
              </w:rPr>
              <w:t>τεμ</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9A27C2" w:rsidTr="00BC49E0">
        <w:trPr>
          <w:trHeight w:val="553"/>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33</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Σύμπλοκο</w:t>
            </w:r>
            <w:proofErr w:type="spellEnd"/>
            <w:r w:rsidRPr="000B685F">
              <w:rPr>
                <w:rFonts w:cstheme="minorHAnsi"/>
              </w:rPr>
              <w:t xml:space="preserve"> </w:t>
            </w:r>
            <w:proofErr w:type="spellStart"/>
            <w:r w:rsidRPr="000B685F">
              <w:rPr>
                <w:rFonts w:cstheme="minorHAnsi"/>
              </w:rPr>
              <w:t>αβιδίνης-βιοτίνης</w:t>
            </w:r>
            <w:proofErr w:type="spellEnd"/>
            <w:r w:rsidRPr="000B685F">
              <w:rPr>
                <w:rFonts w:cstheme="minorHAnsi"/>
              </w:rPr>
              <w:t xml:space="preserve"> που </w:t>
            </w:r>
            <w:proofErr w:type="spellStart"/>
            <w:r w:rsidRPr="000B685F">
              <w:rPr>
                <w:rFonts w:cstheme="minorHAnsi"/>
              </w:rPr>
              <w:t>προσκολάται</w:t>
            </w:r>
            <w:proofErr w:type="spellEnd"/>
            <w:r w:rsidRPr="000B685F">
              <w:rPr>
                <w:rFonts w:cstheme="minorHAnsi"/>
              </w:rPr>
              <w:t xml:space="preserve"> σε </w:t>
            </w:r>
            <w:proofErr w:type="spellStart"/>
            <w:r w:rsidRPr="000B685F">
              <w:rPr>
                <w:rFonts w:cstheme="minorHAnsi"/>
              </w:rPr>
              <w:t>βιοτινυλιωμένο</w:t>
            </w:r>
            <w:proofErr w:type="spellEnd"/>
            <w:r w:rsidRPr="000B685F">
              <w:rPr>
                <w:rFonts w:cstheme="minorHAnsi"/>
              </w:rPr>
              <w:t xml:space="preserve"> 2ο αντίσωμα κατά την </w:t>
            </w:r>
            <w:proofErr w:type="spellStart"/>
            <w:r w:rsidRPr="000B685F">
              <w:rPr>
                <w:rFonts w:cstheme="minorHAnsi"/>
              </w:rPr>
              <w:t>ανοσοϊστοχημεία</w:t>
            </w:r>
            <w:proofErr w:type="spellEnd"/>
            <w:r w:rsidRPr="000B685F">
              <w:rPr>
                <w:rFonts w:cstheme="minorHAnsi"/>
              </w:rPr>
              <w:t xml:space="preserve"> αλλά και την </w:t>
            </w:r>
            <w:proofErr w:type="spellStart"/>
            <w:r w:rsidRPr="000B685F">
              <w:rPr>
                <w:rFonts w:cstheme="minorHAnsi"/>
              </w:rPr>
              <w:t>ανοσοκυτταροχημεία</w:t>
            </w:r>
            <w:proofErr w:type="spellEnd"/>
            <w:r w:rsidRPr="000B685F">
              <w:rPr>
                <w:rFonts w:cstheme="minorHAnsi"/>
              </w:rPr>
              <w:t xml:space="preserve"> και συμβάλλει στην ανίχνευση του σήματος της δράσης του ενζύμου της </w:t>
            </w:r>
            <w:proofErr w:type="spellStart"/>
            <w:r w:rsidRPr="000B685F">
              <w:rPr>
                <w:rFonts w:cstheme="minorHAnsi"/>
              </w:rPr>
              <w:t>υπεροξειδάσης</w:t>
            </w:r>
            <w:proofErr w:type="spellEnd"/>
            <w:r w:rsidRPr="000B685F">
              <w:rPr>
                <w:rFonts w:cstheme="minorHAnsi"/>
              </w:rPr>
              <w:t xml:space="preserve">. Το </w:t>
            </w:r>
            <w:proofErr w:type="spellStart"/>
            <w:r w:rsidRPr="000B685F">
              <w:rPr>
                <w:rFonts w:cstheme="minorHAnsi"/>
              </w:rPr>
              <w:t>Kit</w:t>
            </w:r>
            <w:proofErr w:type="spellEnd"/>
            <w:r w:rsidRPr="000B685F">
              <w:rPr>
                <w:rFonts w:cstheme="minorHAnsi"/>
              </w:rPr>
              <w:t xml:space="preserve"> να μπορεί να χρησιμοποιηθεί για 400 αντιδράσεις. ε συμπυκνωμένη μορφή. </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9A27C2" w:rsidTr="00BC49E0">
        <w:trPr>
          <w:trHeight w:val="762"/>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34</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Πλαστικά κουτιά αποθήκευσης </w:t>
            </w:r>
            <w:proofErr w:type="spellStart"/>
            <w:r w:rsidRPr="000B685F">
              <w:rPr>
                <w:rFonts w:cstheme="minorHAnsi"/>
              </w:rPr>
              <w:t>αντικειμενοφόρων</w:t>
            </w:r>
            <w:proofErr w:type="spellEnd"/>
            <w:r w:rsidRPr="000B685F">
              <w:rPr>
                <w:rFonts w:cstheme="minorHAnsi"/>
              </w:rPr>
              <w:t xml:space="preserve"> πλακών με φελλό στον πάτο, προκειμένου να προστατεύσουν τα πλακάκια. Δυνατότητα να μπορούν να αποθηκευτούν με ασφάλεια το ένα πάνω στο άλλο και να κλείνουν με ένα ανθεκτικό στη σκουριά μεταλλικό μεντεσέ. Χωρητικότητα: 100 πλακάκια/κουτί. </w:t>
            </w:r>
            <w:proofErr w:type="spellStart"/>
            <w:r w:rsidRPr="000B685F">
              <w:rPr>
                <w:rFonts w:cstheme="minorHAnsi"/>
              </w:rPr>
              <w:t>Διαστάσες</w:t>
            </w:r>
            <w:proofErr w:type="spellEnd"/>
            <w:r w:rsidRPr="000B685F">
              <w:rPr>
                <w:rFonts w:cstheme="minorHAnsi"/>
              </w:rPr>
              <w:t xml:space="preserve"> 208*175*34 </w:t>
            </w:r>
            <w:proofErr w:type="spellStart"/>
            <w:r w:rsidRPr="000B685F">
              <w:rPr>
                <w:rFonts w:cstheme="minorHAnsi"/>
              </w:rPr>
              <w:t>mm</w:t>
            </w:r>
            <w:proofErr w:type="spellEnd"/>
            <w:r w:rsidRPr="000B685F">
              <w:rPr>
                <w:rFonts w:cstheme="minorHAnsi"/>
              </w:rPr>
              <w:t xml:space="preserve"> (L*W*H). Συσκευασία 1 </w:t>
            </w:r>
            <w:proofErr w:type="spellStart"/>
            <w:r w:rsidRPr="000B685F">
              <w:rPr>
                <w:rFonts w:cstheme="minorHAnsi"/>
              </w:rPr>
              <w:t>τεμ</w:t>
            </w:r>
            <w:proofErr w:type="spellEnd"/>
            <w:r w:rsidRPr="000B685F">
              <w:rPr>
                <w:rFonts w:cstheme="minorHAnsi"/>
              </w:rPr>
              <w:t xml:space="preserve">. </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9A27C2" w:rsidTr="00BC49E0">
        <w:trPr>
          <w:trHeight w:val="210"/>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35</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Σωλήνες </w:t>
            </w:r>
            <w:proofErr w:type="spellStart"/>
            <w:r w:rsidRPr="000B685F">
              <w:rPr>
                <w:rFonts w:cstheme="minorHAnsi"/>
              </w:rPr>
              <w:t>πολυστυρενίου</w:t>
            </w:r>
            <w:proofErr w:type="spellEnd"/>
            <w:r w:rsidRPr="000B685F">
              <w:rPr>
                <w:rFonts w:cstheme="minorHAnsi"/>
              </w:rPr>
              <w:t xml:space="preserve"> όγκου 5 </w:t>
            </w:r>
            <w:proofErr w:type="spellStart"/>
            <w:r w:rsidRPr="000B685F">
              <w:rPr>
                <w:rFonts w:cstheme="minorHAnsi"/>
              </w:rPr>
              <w:t>ml</w:t>
            </w:r>
            <w:proofErr w:type="spellEnd"/>
            <w:r w:rsidRPr="000B685F">
              <w:rPr>
                <w:rFonts w:cstheme="minorHAnsi"/>
              </w:rPr>
              <w:t xml:space="preserve">, διαστάσεων 12 x 75 </w:t>
            </w:r>
            <w:proofErr w:type="spellStart"/>
            <w:r w:rsidRPr="000B685F">
              <w:rPr>
                <w:rFonts w:cstheme="minorHAnsi"/>
              </w:rPr>
              <w:t>mm</w:t>
            </w:r>
            <w:proofErr w:type="spellEnd"/>
            <w:r w:rsidRPr="000B685F">
              <w:rPr>
                <w:rFonts w:cstheme="minorHAnsi"/>
              </w:rPr>
              <w:t xml:space="preserve">, με στρογγυλό κάτω μέρος, με 1400 RCF </w:t>
            </w:r>
            <w:proofErr w:type="spellStart"/>
            <w:r w:rsidRPr="000B685F">
              <w:rPr>
                <w:rFonts w:cstheme="minorHAnsi"/>
              </w:rPr>
              <w:t>rating</w:t>
            </w:r>
            <w:proofErr w:type="spellEnd"/>
            <w:r w:rsidRPr="000B685F">
              <w:rPr>
                <w:rFonts w:cstheme="minorHAnsi"/>
              </w:rPr>
              <w:t xml:space="preserve">. Αποστειρωμένοι και non </w:t>
            </w:r>
            <w:proofErr w:type="spellStart"/>
            <w:r w:rsidRPr="000B685F">
              <w:rPr>
                <w:rFonts w:cstheme="minorHAnsi"/>
              </w:rPr>
              <w:t>pyrogenic</w:t>
            </w:r>
            <w:proofErr w:type="spellEnd"/>
            <w:r w:rsidRPr="000B685F">
              <w:rPr>
                <w:rFonts w:cstheme="minorHAnsi"/>
              </w:rPr>
              <w:t xml:space="preserve">, ελεύθεροι </w:t>
            </w:r>
            <w:proofErr w:type="spellStart"/>
            <w:r w:rsidRPr="000B685F">
              <w:rPr>
                <w:rFonts w:cstheme="minorHAnsi"/>
              </w:rPr>
              <w:t>Rnase-Dnase</w:t>
            </w:r>
            <w:proofErr w:type="spellEnd"/>
            <w:r w:rsidRPr="000B685F">
              <w:rPr>
                <w:rFonts w:cstheme="minorHAnsi"/>
              </w:rPr>
              <w:t xml:space="preserve">. Συσκευασία 125/πακέτο και 1000/κούτα.  </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1218"/>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36</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Ακρορύγχια</w:t>
            </w:r>
            <w:proofErr w:type="spellEnd"/>
            <w:r w:rsidRPr="000B685F">
              <w:rPr>
                <w:rFonts w:cstheme="minorHAnsi"/>
              </w:rPr>
              <w:t xml:space="preserve"> του ενός </w:t>
            </w:r>
            <w:proofErr w:type="spellStart"/>
            <w:r w:rsidRPr="000B685F">
              <w:rPr>
                <w:rFonts w:cstheme="minorHAnsi"/>
              </w:rPr>
              <w:t>ml</w:t>
            </w:r>
            <w:proofErr w:type="spellEnd"/>
            <w:r w:rsidRPr="000B685F">
              <w:rPr>
                <w:rFonts w:cstheme="minorHAnsi"/>
              </w:rPr>
              <w:t xml:space="preserve"> (200-1000 </w:t>
            </w:r>
            <w:proofErr w:type="spellStart"/>
            <w:r w:rsidRPr="000B685F">
              <w:rPr>
                <w:rFonts w:cstheme="minorHAnsi"/>
              </w:rPr>
              <w:t>μL</w:t>
            </w:r>
            <w:proofErr w:type="spellEnd"/>
            <w:r w:rsidRPr="000B685F">
              <w:rPr>
                <w:rFonts w:cstheme="minorHAnsi"/>
              </w:rPr>
              <w:t xml:space="preserve">), </w:t>
            </w:r>
            <w:proofErr w:type="spellStart"/>
            <w:r w:rsidRPr="000B685F">
              <w:rPr>
                <w:rFonts w:cstheme="minorHAnsi"/>
              </w:rPr>
              <w:t>μπλέ</w:t>
            </w:r>
            <w:proofErr w:type="spellEnd"/>
            <w:r w:rsidRPr="000B685F">
              <w:rPr>
                <w:rFonts w:cstheme="minorHAnsi"/>
              </w:rPr>
              <w:t xml:space="preserve"> </w:t>
            </w:r>
            <w:proofErr w:type="spellStart"/>
            <w:r w:rsidRPr="000B685F">
              <w:rPr>
                <w:rFonts w:cstheme="minorHAnsi"/>
              </w:rPr>
              <w:t>tips</w:t>
            </w:r>
            <w:proofErr w:type="spellEnd"/>
            <w:r w:rsidRPr="000B685F">
              <w:rPr>
                <w:rFonts w:cstheme="minorHAnsi"/>
              </w:rPr>
              <w:t xml:space="preserve"> από  </w:t>
            </w:r>
            <w:proofErr w:type="spellStart"/>
            <w:r w:rsidRPr="000B685F">
              <w:rPr>
                <w:rFonts w:cstheme="minorHAnsi"/>
              </w:rPr>
              <w:t>high-grade</w:t>
            </w:r>
            <w:proofErr w:type="spellEnd"/>
            <w:r w:rsidRPr="000B685F">
              <w:rPr>
                <w:rFonts w:cstheme="minorHAnsi"/>
              </w:rPr>
              <w:t xml:space="preserve"> </w:t>
            </w:r>
            <w:proofErr w:type="spellStart"/>
            <w:r w:rsidRPr="000B685F">
              <w:rPr>
                <w:rFonts w:cstheme="minorHAnsi"/>
              </w:rPr>
              <w:t>polypropylene</w:t>
            </w:r>
            <w:proofErr w:type="spellEnd"/>
            <w:r w:rsidRPr="000B685F">
              <w:rPr>
                <w:rFonts w:cstheme="minorHAnsi"/>
              </w:rPr>
              <w:t xml:space="preserve">, ελεύθερα από </w:t>
            </w:r>
            <w:proofErr w:type="spellStart"/>
            <w:r w:rsidRPr="000B685F">
              <w:rPr>
                <w:rFonts w:cstheme="minorHAnsi"/>
              </w:rPr>
              <w:t>heavy</w:t>
            </w:r>
            <w:proofErr w:type="spellEnd"/>
            <w:r w:rsidRPr="000B685F">
              <w:rPr>
                <w:rFonts w:cstheme="minorHAnsi"/>
              </w:rPr>
              <w:t xml:space="preserve"> </w:t>
            </w:r>
            <w:proofErr w:type="spellStart"/>
            <w:r w:rsidRPr="000B685F">
              <w:rPr>
                <w:rFonts w:cstheme="minorHAnsi"/>
              </w:rPr>
              <w:t>metal</w:t>
            </w:r>
            <w:proofErr w:type="spellEnd"/>
            <w:r w:rsidRPr="000B685F">
              <w:rPr>
                <w:rFonts w:cstheme="minorHAnsi"/>
              </w:rPr>
              <w:t xml:space="preserve">, ανθεκτικά σε θερμοκρασίες +140°C -190°C κατάλληλα για αποστείρωση, κατάλληλα για </w:t>
            </w:r>
            <w:proofErr w:type="spellStart"/>
            <w:r w:rsidRPr="000B685F">
              <w:rPr>
                <w:rFonts w:cstheme="minorHAnsi"/>
              </w:rPr>
              <w:t>πιπέτες</w:t>
            </w:r>
            <w:proofErr w:type="spellEnd"/>
            <w:r w:rsidRPr="000B685F">
              <w:rPr>
                <w:rFonts w:cstheme="minorHAnsi"/>
              </w:rPr>
              <w:t xml:space="preserve"> </w:t>
            </w:r>
            <w:proofErr w:type="spellStart"/>
            <w:r w:rsidRPr="000B685F">
              <w:rPr>
                <w:rFonts w:cstheme="minorHAnsi"/>
              </w:rPr>
              <w:t>Gilson</w:t>
            </w:r>
            <w:proofErr w:type="spellEnd"/>
            <w:r w:rsidRPr="000B685F">
              <w:rPr>
                <w:rFonts w:cstheme="minorHAnsi"/>
              </w:rPr>
              <w:t xml:space="preserve">. Διαστάσεις: ύψος 72,5 </w:t>
            </w:r>
            <w:proofErr w:type="spellStart"/>
            <w:r w:rsidRPr="000B685F">
              <w:rPr>
                <w:rFonts w:cstheme="minorHAnsi"/>
              </w:rPr>
              <w:t>mm</w:t>
            </w:r>
            <w:proofErr w:type="spellEnd"/>
            <w:r w:rsidRPr="000B685F">
              <w:rPr>
                <w:rFonts w:cstheme="minorHAnsi"/>
              </w:rPr>
              <w:t xml:space="preserve">, μέγιστη εξωτερική διάμετρος 9,6 </w:t>
            </w:r>
            <w:proofErr w:type="spellStart"/>
            <w:r w:rsidRPr="000B685F">
              <w:rPr>
                <w:rFonts w:cstheme="minorHAnsi"/>
              </w:rPr>
              <w:t>mm</w:t>
            </w:r>
            <w:proofErr w:type="spellEnd"/>
            <w:r w:rsidRPr="000B685F">
              <w:rPr>
                <w:rFonts w:cstheme="minorHAnsi"/>
              </w:rPr>
              <w:t xml:space="preserve">, μέγιστη εσωτερική διάμετρος 7,6 </w:t>
            </w:r>
            <w:proofErr w:type="spellStart"/>
            <w:r w:rsidRPr="000B685F">
              <w:rPr>
                <w:rFonts w:cstheme="minorHAnsi"/>
              </w:rPr>
              <w:t>mm</w:t>
            </w:r>
            <w:proofErr w:type="spellEnd"/>
            <w:r w:rsidRPr="000B685F">
              <w:rPr>
                <w:rFonts w:cstheme="minorHAnsi"/>
              </w:rPr>
              <w:t xml:space="preserve">, ελάχιστη εξωτερική διάμετρος 1,35 </w:t>
            </w:r>
            <w:proofErr w:type="spellStart"/>
            <w:r w:rsidRPr="000B685F">
              <w:rPr>
                <w:rFonts w:cstheme="minorHAnsi"/>
              </w:rPr>
              <w:t>mm</w:t>
            </w:r>
            <w:proofErr w:type="spellEnd"/>
            <w:r w:rsidRPr="000B685F">
              <w:rPr>
                <w:rFonts w:cstheme="minorHAnsi"/>
              </w:rPr>
              <w:t xml:space="preserve">, ελάχιστη εσωτερική διάμετρος 0,8 </w:t>
            </w:r>
            <w:proofErr w:type="spellStart"/>
            <w:r w:rsidRPr="000B685F">
              <w:rPr>
                <w:rFonts w:cstheme="minorHAnsi"/>
              </w:rPr>
              <w:t>mm</w:t>
            </w:r>
            <w:proofErr w:type="spellEnd"/>
            <w:r w:rsidRPr="000B685F">
              <w:rPr>
                <w:rFonts w:cstheme="minorHAnsi"/>
              </w:rPr>
              <w:t xml:space="preserve">. Συσκευασία: 5000 </w:t>
            </w:r>
            <w:proofErr w:type="spellStart"/>
            <w:r w:rsidRPr="000B685F">
              <w:rPr>
                <w:rFonts w:cstheme="minorHAnsi"/>
              </w:rPr>
              <w:t>τεμ</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1873"/>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37</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Ακρορύγχια</w:t>
            </w:r>
            <w:proofErr w:type="spellEnd"/>
            <w:r w:rsidRPr="000B685F">
              <w:rPr>
                <w:rFonts w:cstheme="minorHAnsi"/>
              </w:rPr>
              <w:t xml:space="preserve"> 200 </w:t>
            </w:r>
            <w:proofErr w:type="spellStart"/>
            <w:r w:rsidRPr="000B685F">
              <w:rPr>
                <w:rFonts w:cstheme="minorHAnsi"/>
              </w:rPr>
              <w:t>μL</w:t>
            </w:r>
            <w:proofErr w:type="spellEnd"/>
            <w:r w:rsidRPr="000B685F">
              <w:rPr>
                <w:rFonts w:cstheme="minorHAnsi"/>
              </w:rPr>
              <w:t xml:space="preserve"> (10-200μL), κίτρινα </w:t>
            </w:r>
            <w:proofErr w:type="spellStart"/>
            <w:r w:rsidRPr="000B685F">
              <w:rPr>
                <w:rFonts w:cstheme="minorHAnsi"/>
              </w:rPr>
              <w:t>tips</w:t>
            </w:r>
            <w:proofErr w:type="spellEnd"/>
            <w:r w:rsidRPr="000B685F">
              <w:rPr>
                <w:rFonts w:cstheme="minorHAnsi"/>
              </w:rPr>
              <w:t xml:space="preserve"> από  </w:t>
            </w:r>
            <w:proofErr w:type="spellStart"/>
            <w:r w:rsidRPr="000B685F">
              <w:rPr>
                <w:rFonts w:cstheme="minorHAnsi"/>
              </w:rPr>
              <w:t>high-grade</w:t>
            </w:r>
            <w:proofErr w:type="spellEnd"/>
            <w:r w:rsidRPr="000B685F">
              <w:rPr>
                <w:rFonts w:cstheme="minorHAnsi"/>
              </w:rPr>
              <w:t xml:space="preserve"> </w:t>
            </w:r>
            <w:proofErr w:type="spellStart"/>
            <w:r w:rsidRPr="000B685F">
              <w:rPr>
                <w:rFonts w:cstheme="minorHAnsi"/>
              </w:rPr>
              <w:t>polypropylene</w:t>
            </w:r>
            <w:proofErr w:type="spellEnd"/>
            <w:r w:rsidRPr="000B685F">
              <w:rPr>
                <w:rFonts w:cstheme="minorHAnsi"/>
              </w:rPr>
              <w:t xml:space="preserve">, ελεύθερα από </w:t>
            </w:r>
            <w:proofErr w:type="spellStart"/>
            <w:r w:rsidRPr="000B685F">
              <w:rPr>
                <w:rFonts w:cstheme="minorHAnsi"/>
              </w:rPr>
              <w:t>heavy</w:t>
            </w:r>
            <w:proofErr w:type="spellEnd"/>
            <w:r w:rsidRPr="000B685F">
              <w:rPr>
                <w:rFonts w:cstheme="minorHAnsi"/>
              </w:rPr>
              <w:t xml:space="preserve"> </w:t>
            </w:r>
            <w:proofErr w:type="spellStart"/>
            <w:r w:rsidRPr="000B685F">
              <w:rPr>
                <w:rFonts w:cstheme="minorHAnsi"/>
              </w:rPr>
              <w:t>metals</w:t>
            </w:r>
            <w:proofErr w:type="spellEnd"/>
            <w:r w:rsidRPr="000B685F">
              <w:rPr>
                <w:rFonts w:cstheme="minorHAnsi"/>
              </w:rPr>
              <w:t xml:space="preserve">, ανθεκτικά σε θερμοκρασίες +140°C -190°C κατάλληλα για αποστείρωση, κατάλληλα για </w:t>
            </w:r>
            <w:proofErr w:type="spellStart"/>
            <w:r w:rsidRPr="000B685F">
              <w:rPr>
                <w:rFonts w:cstheme="minorHAnsi"/>
              </w:rPr>
              <w:t>πιπέτες</w:t>
            </w:r>
            <w:proofErr w:type="spellEnd"/>
            <w:r w:rsidRPr="000B685F">
              <w:rPr>
                <w:rFonts w:cstheme="minorHAnsi"/>
              </w:rPr>
              <w:t xml:space="preserve"> </w:t>
            </w:r>
            <w:proofErr w:type="spellStart"/>
            <w:r w:rsidRPr="000B685F">
              <w:rPr>
                <w:rFonts w:cstheme="minorHAnsi"/>
              </w:rPr>
              <w:t>Gilson</w:t>
            </w:r>
            <w:proofErr w:type="spellEnd"/>
            <w:r w:rsidRPr="000B685F">
              <w:rPr>
                <w:rFonts w:cstheme="minorHAnsi"/>
              </w:rPr>
              <w:t xml:space="preserve">, υψηλή Αντοχή, ανθεκτικά στη Διάβρωση, Άριστη Εφαρμογή στο Ακραίο Ρύγχος Αυτόματης </w:t>
            </w:r>
            <w:proofErr w:type="spellStart"/>
            <w:r w:rsidRPr="000B685F">
              <w:rPr>
                <w:rFonts w:cstheme="minorHAnsi"/>
              </w:rPr>
              <w:t>Πιπέτας</w:t>
            </w:r>
            <w:proofErr w:type="spellEnd"/>
            <w:r w:rsidRPr="000B685F">
              <w:rPr>
                <w:rFonts w:cstheme="minorHAnsi"/>
              </w:rPr>
              <w:t xml:space="preserve">, Εύκολη Απομάκρυνση από το Ρύγχος, Σκέτα Χωρίς Διαβάθμιση. Διαστάσεις: ύψος 49,85 </w:t>
            </w:r>
            <w:proofErr w:type="spellStart"/>
            <w:r w:rsidRPr="000B685F">
              <w:rPr>
                <w:rFonts w:cstheme="minorHAnsi"/>
              </w:rPr>
              <w:t>mm</w:t>
            </w:r>
            <w:proofErr w:type="spellEnd"/>
            <w:r w:rsidRPr="000B685F">
              <w:rPr>
                <w:rFonts w:cstheme="minorHAnsi"/>
              </w:rPr>
              <w:t xml:space="preserve">, μέγιστη εξωτερική διάμετρος 7,4 </w:t>
            </w:r>
            <w:proofErr w:type="spellStart"/>
            <w:r w:rsidRPr="000B685F">
              <w:rPr>
                <w:rFonts w:cstheme="minorHAnsi"/>
              </w:rPr>
              <w:t>mm</w:t>
            </w:r>
            <w:proofErr w:type="spellEnd"/>
            <w:r w:rsidRPr="000B685F">
              <w:rPr>
                <w:rFonts w:cstheme="minorHAnsi"/>
              </w:rPr>
              <w:t xml:space="preserve">, μέγιστη εσωτερική διάμετρος 5,4 </w:t>
            </w:r>
            <w:proofErr w:type="spellStart"/>
            <w:r w:rsidRPr="000B685F">
              <w:rPr>
                <w:rFonts w:cstheme="minorHAnsi"/>
              </w:rPr>
              <w:t>mm</w:t>
            </w:r>
            <w:proofErr w:type="spellEnd"/>
            <w:r w:rsidRPr="000B685F">
              <w:rPr>
                <w:rFonts w:cstheme="minorHAnsi"/>
              </w:rPr>
              <w:t xml:space="preserve">, ελάχιστη εξωτερική διάμετρος 0,9 </w:t>
            </w:r>
            <w:proofErr w:type="spellStart"/>
            <w:r w:rsidRPr="000B685F">
              <w:rPr>
                <w:rFonts w:cstheme="minorHAnsi"/>
              </w:rPr>
              <w:t>mm</w:t>
            </w:r>
            <w:proofErr w:type="spellEnd"/>
            <w:r w:rsidRPr="000B685F">
              <w:rPr>
                <w:rFonts w:cstheme="minorHAnsi"/>
              </w:rPr>
              <w:t xml:space="preserve">, ελάχιστη εσωτερική διάμετρος 0,5 </w:t>
            </w:r>
            <w:proofErr w:type="spellStart"/>
            <w:r w:rsidRPr="000B685F">
              <w:rPr>
                <w:rFonts w:cstheme="minorHAnsi"/>
              </w:rPr>
              <w:t>mm</w:t>
            </w:r>
            <w:proofErr w:type="spellEnd"/>
            <w:r w:rsidRPr="000B685F">
              <w:rPr>
                <w:rFonts w:cstheme="minorHAnsi"/>
              </w:rPr>
              <w:t xml:space="preserve">. Συσκευασία: 15000 </w:t>
            </w:r>
            <w:proofErr w:type="spellStart"/>
            <w:r w:rsidRPr="000B685F">
              <w:rPr>
                <w:rFonts w:cstheme="minorHAnsi"/>
              </w:rPr>
              <w:t>τεμ</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215"/>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38</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Αιθανόλη</w:t>
            </w:r>
            <w:r w:rsidRPr="000B685F">
              <w:rPr>
                <w:rFonts w:cstheme="minorHAnsi"/>
                <w:lang w:val="en-US"/>
              </w:rPr>
              <w:t xml:space="preserve"> </w:t>
            </w:r>
            <w:r w:rsidRPr="000B685F">
              <w:rPr>
                <w:rFonts w:cstheme="minorHAnsi"/>
              </w:rPr>
              <w:t>καθαρότητας</w:t>
            </w:r>
            <w:r w:rsidRPr="000B685F">
              <w:rPr>
                <w:rFonts w:cstheme="minorHAnsi"/>
                <w:lang w:val="en-US"/>
              </w:rPr>
              <w:t xml:space="preserve"> &gt;99,8% , ISO </w:t>
            </w:r>
            <w:proofErr w:type="spellStart"/>
            <w:r w:rsidRPr="000B685F">
              <w:rPr>
                <w:rFonts w:cstheme="minorHAnsi"/>
                <w:lang w:val="en-US"/>
              </w:rPr>
              <w:t>Reag</w:t>
            </w:r>
            <w:proofErr w:type="spellEnd"/>
            <w:r w:rsidRPr="000B685F">
              <w:rPr>
                <w:rFonts w:cstheme="minorHAnsi"/>
                <w:lang w:val="en-US"/>
              </w:rPr>
              <w:t xml:space="preserve">. Ph. Eur. analytical reagent. </w:t>
            </w:r>
            <w:r w:rsidRPr="000B685F">
              <w:rPr>
                <w:rFonts w:cstheme="minorHAnsi"/>
              </w:rPr>
              <w:t>Συσκευασία 2.5 L.</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9A27C2" w:rsidTr="00BC49E0">
        <w:trPr>
          <w:trHeight w:val="761"/>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39</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Πλήρες αντιδραστήριο </w:t>
            </w:r>
            <w:proofErr w:type="spellStart"/>
            <w:r w:rsidRPr="000B685F">
              <w:rPr>
                <w:rFonts w:cstheme="minorHAnsi"/>
              </w:rPr>
              <w:t>trizol</w:t>
            </w:r>
            <w:proofErr w:type="spellEnd"/>
            <w:r w:rsidRPr="000B685F">
              <w:rPr>
                <w:rFonts w:cstheme="minorHAnsi"/>
              </w:rPr>
              <w:t xml:space="preserve"> έτοιμο για χρήση για την απομόνωση ολικού RNA η ολικού RNA, DNA και πρωτεϊνών από βιολογικά δείγματα. Αποτελεί ένα μονοφασικό διάλυμα φαινόλης και </w:t>
            </w:r>
            <w:proofErr w:type="spellStart"/>
            <w:r w:rsidRPr="000B685F">
              <w:rPr>
                <w:rFonts w:cstheme="minorHAnsi"/>
              </w:rPr>
              <w:t>ισοθειοκυανικής</w:t>
            </w:r>
            <w:proofErr w:type="spellEnd"/>
            <w:r w:rsidRPr="000B685F">
              <w:rPr>
                <w:rFonts w:cstheme="minorHAnsi"/>
              </w:rPr>
              <w:t xml:space="preserve"> </w:t>
            </w:r>
            <w:proofErr w:type="spellStart"/>
            <w:r w:rsidRPr="000B685F">
              <w:rPr>
                <w:rFonts w:cstheme="minorHAnsi"/>
              </w:rPr>
              <w:t>γουανιδίνης</w:t>
            </w:r>
            <w:proofErr w:type="spellEnd"/>
            <w:r w:rsidRPr="000B685F">
              <w:rPr>
                <w:rFonts w:cstheme="minorHAnsi"/>
              </w:rPr>
              <w:t xml:space="preserve">. Συσκευασία 200 </w:t>
            </w:r>
            <w:proofErr w:type="spellStart"/>
            <w:r w:rsidRPr="000B685F">
              <w:rPr>
                <w:rFonts w:cstheme="minorHAnsi"/>
              </w:rPr>
              <w:t>mL</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9A27C2" w:rsidTr="00BC49E0">
        <w:trPr>
          <w:trHeight w:val="425"/>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40</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Χλωριούχο νάτριο (</w:t>
            </w:r>
            <w:proofErr w:type="spellStart"/>
            <w:r w:rsidRPr="000B685F">
              <w:rPr>
                <w:rFonts w:cstheme="minorHAnsi"/>
              </w:rPr>
              <w:t>NaCl</w:t>
            </w:r>
            <w:proofErr w:type="spellEnd"/>
            <w:r w:rsidRPr="000B685F">
              <w:rPr>
                <w:rFonts w:cstheme="minorHAnsi"/>
              </w:rPr>
              <w:t>) σε μορφή λευκής κρυσταλλικής σκόνης. Μοριακό βάρος 58,44 g/</w:t>
            </w:r>
            <w:proofErr w:type="spellStart"/>
            <w:r w:rsidRPr="000B685F">
              <w:rPr>
                <w:rFonts w:cstheme="minorHAnsi"/>
              </w:rPr>
              <w:t>mol</w:t>
            </w:r>
            <w:proofErr w:type="spellEnd"/>
            <w:r w:rsidRPr="000B685F">
              <w:rPr>
                <w:rFonts w:cstheme="minorHAnsi"/>
              </w:rPr>
              <w:t xml:space="preserve">. Συσκευασία 1 </w:t>
            </w:r>
            <w:proofErr w:type="spellStart"/>
            <w:r w:rsidRPr="000B685F">
              <w:rPr>
                <w:rFonts w:cstheme="minorHAnsi"/>
              </w:rPr>
              <w:t>kg</w:t>
            </w:r>
            <w:proofErr w:type="spellEnd"/>
            <w:r w:rsidRPr="000B685F">
              <w:rPr>
                <w:rFonts w:cstheme="minorHAnsi"/>
              </w:rPr>
              <w:t xml:space="preserve">. </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888"/>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41</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Υγρό, μη-ιονικό </w:t>
            </w:r>
            <w:proofErr w:type="spellStart"/>
            <w:r w:rsidRPr="000B685F">
              <w:rPr>
                <w:rFonts w:cstheme="minorHAnsi"/>
              </w:rPr>
              <w:t>επιφανειοδραστικό</w:t>
            </w:r>
            <w:proofErr w:type="spellEnd"/>
            <w:r w:rsidRPr="000B685F">
              <w:rPr>
                <w:rFonts w:cstheme="minorHAnsi"/>
              </w:rPr>
              <w:t xml:space="preserve"> και </w:t>
            </w:r>
            <w:proofErr w:type="spellStart"/>
            <w:r w:rsidRPr="000B685F">
              <w:rPr>
                <w:rFonts w:cstheme="minorHAnsi"/>
              </w:rPr>
              <w:t>γαλακτωματικοποιητικό</w:t>
            </w:r>
            <w:proofErr w:type="spellEnd"/>
            <w:r w:rsidRPr="000B685F">
              <w:rPr>
                <w:rFonts w:cstheme="minorHAnsi"/>
              </w:rPr>
              <w:t xml:space="preserve"> </w:t>
            </w:r>
            <w:proofErr w:type="spellStart"/>
            <w:r w:rsidRPr="000B685F">
              <w:rPr>
                <w:rFonts w:cstheme="minorHAnsi"/>
              </w:rPr>
              <w:t>Triton</w:t>
            </w:r>
            <w:proofErr w:type="spellEnd"/>
            <w:r w:rsidRPr="000B685F">
              <w:rPr>
                <w:rFonts w:cstheme="minorHAnsi"/>
              </w:rPr>
              <w:t xml:space="preserve"> X το οποίο χρησιμοποιείται σε βιοχημικές εφαρμογές για να ρευστοποιήσει </w:t>
            </w:r>
            <w:proofErr w:type="spellStart"/>
            <w:r w:rsidRPr="000B685F">
              <w:rPr>
                <w:rFonts w:cstheme="minorHAnsi"/>
              </w:rPr>
              <w:t>πρωτείνες</w:t>
            </w:r>
            <w:proofErr w:type="spellEnd"/>
            <w:r w:rsidRPr="000B685F">
              <w:rPr>
                <w:rFonts w:cstheme="minorHAnsi"/>
              </w:rPr>
              <w:t xml:space="preserve">. Επίπεδο ποιότητας: 200, </w:t>
            </w:r>
            <w:proofErr w:type="spellStart"/>
            <w:r w:rsidRPr="000B685F">
              <w:rPr>
                <w:rFonts w:cstheme="minorHAnsi"/>
              </w:rPr>
              <w:t>laboratory</w:t>
            </w:r>
            <w:proofErr w:type="spellEnd"/>
            <w:r w:rsidRPr="000B685F">
              <w:rPr>
                <w:rFonts w:cstheme="minorHAnsi"/>
              </w:rPr>
              <w:t xml:space="preserve"> </w:t>
            </w:r>
            <w:proofErr w:type="spellStart"/>
            <w:r w:rsidRPr="000B685F">
              <w:rPr>
                <w:rFonts w:cstheme="minorHAnsi"/>
              </w:rPr>
              <w:t>grade</w:t>
            </w:r>
            <w:proofErr w:type="spellEnd"/>
            <w:r w:rsidRPr="000B685F">
              <w:rPr>
                <w:rFonts w:cstheme="minorHAnsi"/>
              </w:rPr>
              <w:t xml:space="preserve">, </w:t>
            </w:r>
            <w:proofErr w:type="spellStart"/>
            <w:r w:rsidRPr="000B685F">
              <w:rPr>
                <w:rFonts w:cstheme="minorHAnsi"/>
              </w:rPr>
              <w:t>aggregation</w:t>
            </w:r>
            <w:proofErr w:type="spellEnd"/>
            <w:r w:rsidRPr="000B685F">
              <w:rPr>
                <w:rFonts w:cstheme="minorHAnsi"/>
              </w:rPr>
              <w:t xml:space="preserve"> number:100-155. Συσκευασία 100 </w:t>
            </w:r>
            <w:proofErr w:type="spellStart"/>
            <w:r w:rsidRPr="000B685F">
              <w:rPr>
                <w:rFonts w:cstheme="minorHAnsi"/>
              </w:rPr>
              <w:t>mL</w:t>
            </w:r>
            <w:proofErr w:type="spellEnd"/>
            <w:r w:rsidRPr="000B685F">
              <w:rPr>
                <w:rFonts w:cstheme="minorHAnsi"/>
              </w:rPr>
              <w:t>.</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411"/>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42</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Τριχοειδή</w:t>
            </w:r>
            <w:r w:rsidRPr="0055765C">
              <w:rPr>
                <w:rFonts w:cstheme="minorHAnsi"/>
              </w:rPr>
              <w:t xml:space="preserve"> </w:t>
            </w:r>
            <w:r w:rsidRPr="000B685F">
              <w:rPr>
                <w:rFonts w:cstheme="minorHAnsi"/>
              </w:rPr>
              <w:t>σωληνάκια</w:t>
            </w:r>
            <w:r w:rsidRPr="0055765C">
              <w:rPr>
                <w:rFonts w:cstheme="minorHAnsi"/>
              </w:rPr>
              <w:t xml:space="preserve"> </w:t>
            </w:r>
            <w:r w:rsidRPr="000B685F">
              <w:rPr>
                <w:rFonts w:cstheme="minorHAnsi"/>
              </w:rPr>
              <w:t>αντίδρασης</w:t>
            </w:r>
            <w:r w:rsidRPr="0055765C">
              <w:rPr>
                <w:rFonts w:cstheme="minorHAnsi"/>
              </w:rPr>
              <w:t xml:space="preserve"> </w:t>
            </w:r>
            <w:r w:rsidRPr="000B685F">
              <w:rPr>
                <w:rFonts w:cstheme="minorHAnsi"/>
              </w:rPr>
              <w:t>των</w:t>
            </w:r>
            <w:r w:rsidRPr="0055765C">
              <w:rPr>
                <w:rFonts w:cstheme="minorHAnsi"/>
              </w:rPr>
              <w:t xml:space="preserve"> 20</w:t>
            </w:r>
            <w:r w:rsidRPr="000B685F">
              <w:rPr>
                <w:rFonts w:cstheme="minorHAnsi"/>
              </w:rPr>
              <w:t>μ</w:t>
            </w:r>
            <w:r w:rsidRPr="000B685F">
              <w:rPr>
                <w:rFonts w:cstheme="minorHAnsi"/>
                <w:lang w:val="en-US"/>
              </w:rPr>
              <w:t>L</w:t>
            </w:r>
            <w:r w:rsidRPr="0055765C">
              <w:rPr>
                <w:rFonts w:cstheme="minorHAnsi"/>
              </w:rPr>
              <w:t xml:space="preserve"> </w:t>
            </w:r>
            <w:r w:rsidRPr="000B685F">
              <w:rPr>
                <w:rFonts w:cstheme="minorHAnsi"/>
              </w:rPr>
              <w:t>για</w:t>
            </w:r>
            <w:r w:rsidRPr="0055765C">
              <w:rPr>
                <w:rFonts w:cstheme="minorHAnsi"/>
              </w:rPr>
              <w:t xml:space="preserve"> </w:t>
            </w:r>
            <w:r w:rsidRPr="000B685F">
              <w:rPr>
                <w:rFonts w:cstheme="minorHAnsi"/>
              </w:rPr>
              <w:t>συσκευή</w:t>
            </w:r>
            <w:r w:rsidRPr="0055765C">
              <w:rPr>
                <w:rFonts w:cstheme="minorHAnsi"/>
              </w:rPr>
              <w:t xml:space="preserve"> </w:t>
            </w:r>
            <w:proofErr w:type="spellStart"/>
            <w:r w:rsidRPr="000B685F">
              <w:rPr>
                <w:rFonts w:cstheme="minorHAnsi"/>
                <w:lang w:val="en-US"/>
              </w:rPr>
              <w:t>LightCycler</w:t>
            </w:r>
            <w:proofErr w:type="spellEnd"/>
            <w:r w:rsidRPr="0055765C">
              <w:rPr>
                <w:rFonts w:cstheme="minorHAnsi"/>
              </w:rPr>
              <w:t xml:space="preserve">® </w:t>
            </w:r>
            <w:r w:rsidRPr="000B685F">
              <w:rPr>
                <w:rFonts w:cstheme="minorHAnsi"/>
                <w:lang w:val="en-US"/>
              </w:rPr>
              <w:t>Carousel</w:t>
            </w:r>
            <w:r w:rsidRPr="0055765C">
              <w:rPr>
                <w:rFonts w:cstheme="minorHAnsi"/>
              </w:rPr>
              <w:t>-</w:t>
            </w:r>
            <w:r w:rsidRPr="000B685F">
              <w:rPr>
                <w:rFonts w:cstheme="minorHAnsi"/>
                <w:lang w:val="en-US"/>
              </w:rPr>
              <w:t>Based</w:t>
            </w:r>
            <w:r w:rsidRPr="0055765C">
              <w:rPr>
                <w:rFonts w:cstheme="minorHAnsi"/>
              </w:rPr>
              <w:t xml:space="preserve"> </w:t>
            </w:r>
            <w:r w:rsidRPr="000B685F">
              <w:rPr>
                <w:rFonts w:cstheme="minorHAnsi"/>
                <w:lang w:val="en-US"/>
              </w:rPr>
              <w:t>System</w:t>
            </w:r>
            <w:r w:rsidRPr="0055765C">
              <w:rPr>
                <w:rFonts w:cstheme="minorHAnsi"/>
              </w:rPr>
              <w:t xml:space="preserve"> . </w:t>
            </w:r>
            <w:r w:rsidRPr="000B685F">
              <w:rPr>
                <w:rFonts w:cstheme="minorHAnsi"/>
              </w:rPr>
              <w:t xml:space="preserve">Συσκευασία 5 x 96. </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600"/>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43</w:t>
            </w:r>
          </w:p>
        </w:tc>
        <w:tc>
          <w:tcPr>
            <w:tcW w:w="2641" w:type="pct"/>
            <w:shd w:val="clear" w:color="auto" w:fill="auto"/>
            <w:vAlign w:val="center"/>
            <w:hideMark/>
          </w:tcPr>
          <w:p w:rsidR="0055765C" w:rsidRPr="000B685F" w:rsidRDefault="0055765C" w:rsidP="00BC49E0">
            <w:pPr>
              <w:rPr>
                <w:rFonts w:cstheme="minorHAnsi"/>
              </w:rPr>
            </w:pPr>
            <w:proofErr w:type="spellStart"/>
            <w:r w:rsidRPr="000B685F">
              <w:rPr>
                <w:rFonts w:cstheme="minorHAnsi"/>
              </w:rPr>
              <w:t>Αγαρόζη</w:t>
            </w:r>
            <w:proofErr w:type="spellEnd"/>
            <w:r w:rsidRPr="000B685F">
              <w:rPr>
                <w:rFonts w:cstheme="minorHAnsi"/>
              </w:rPr>
              <w:t xml:space="preserve"> για τη δημιουργία πηκτωμάτων </w:t>
            </w:r>
            <w:proofErr w:type="spellStart"/>
            <w:r w:rsidRPr="000B685F">
              <w:rPr>
                <w:rFonts w:cstheme="minorHAnsi"/>
              </w:rPr>
              <w:t>ηλεκτροφόρησης</w:t>
            </w:r>
            <w:proofErr w:type="spellEnd"/>
            <w:r w:rsidRPr="000B685F">
              <w:rPr>
                <w:rFonts w:cstheme="minorHAnsi"/>
              </w:rPr>
              <w:t>. Συσκευασία 500 g.</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118"/>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44</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Στείρο θρεπτικό υλικό RPMI 1640 καλλιέργειας κυττάρων θηλαστικών, συμπυκνωμένο 10Χ,  χωρίς  L-</w:t>
            </w:r>
            <w:proofErr w:type="spellStart"/>
            <w:r w:rsidRPr="000B685F">
              <w:rPr>
                <w:rFonts w:cstheme="minorHAnsi"/>
              </w:rPr>
              <w:t>γλουταμίνη</w:t>
            </w:r>
            <w:proofErr w:type="spellEnd"/>
            <w:r w:rsidRPr="000B685F">
              <w:rPr>
                <w:rFonts w:cstheme="minorHAnsi"/>
              </w:rPr>
              <w:t xml:space="preserve">, </w:t>
            </w:r>
            <w:proofErr w:type="spellStart"/>
            <w:r w:rsidRPr="000B685F">
              <w:rPr>
                <w:rFonts w:cstheme="minorHAnsi"/>
              </w:rPr>
              <w:t>φολικό</w:t>
            </w:r>
            <w:proofErr w:type="spellEnd"/>
            <w:r w:rsidRPr="000B685F">
              <w:rPr>
                <w:rFonts w:cstheme="minorHAnsi"/>
              </w:rPr>
              <w:t xml:space="preserve"> οξύ, NaHCO2, με  ερυθρό της φαινόλης. </w:t>
            </w:r>
            <w:proofErr w:type="spellStart"/>
            <w:r w:rsidRPr="000B685F">
              <w:rPr>
                <w:rFonts w:cstheme="minorHAnsi"/>
              </w:rPr>
              <w:t>Ελεχμένο</w:t>
            </w:r>
            <w:proofErr w:type="spellEnd"/>
            <w:r w:rsidRPr="000B685F">
              <w:rPr>
                <w:rFonts w:cstheme="minorHAnsi"/>
              </w:rPr>
              <w:t xml:space="preserve"> για </w:t>
            </w:r>
            <w:proofErr w:type="spellStart"/>
            <w:r w:rsidRPr="000B685F">
              <w:rPr>
                <w:rFonts w:cstheme="minorHAnsi"/>
              </w:rPr>
              <w:t>ενδοτοξίνη</w:t>
            </w:r>
            <w:proofErr w:type="spellEnd"/>
            <w:r w:rsidRPr="000B685F">
              <w:rPr>
                <w:rFonts w:cstheme="minorHAnsi"/>
              </w:rPr>
              <w:t xml:space="preserve">. </w:t>
            </w:r>
            <w:proofErr w:type="spellStart"/>
            <w:r w:rsidRPr="000B685F">
              <w:rPr>
                <w:rFonts w:cstheme="minorHAnsi"/>
              </w:rPr>
              <w:t>Παρεχόμενo</w:t>
            </w:r>
            <w:proofErr w:type="spellEnd"/>
            <w:r w:rsidRPr="000B685F">
              <w:rPr>
                <w:rFonts w:cstheme="minorHAnsi"/>
              </w:rPr>
              <w:t xml:space="preserve"> σε συσκευασία των 500ML.</w:t>
            </w:r>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r w:rsidR="0055765C" w:rsidRPr="000B685F" w:rsidTr="00BC49E0">
        <w:trPr>
          <w:trHeight w:val="998"/>
        </w:trPr>
        <w:tc>
          <w:tcPr>
            <w:tcW w:w="301" w:type="pct"/>
            <w:shd w:val="clear" w:color="auto" w:fill="auto"/>
            <w:noWrap/>
            <w:vAlign w:val="center"/>
            <w:hideMark/>
          </w:tcPr>
          <w:p w:rsidR="0055765C" w:rsidRPr="000B685F" w:rsidRDefault="0055765C" w:rsidP="00BC49E0">
            <w:pPr>
              <w:jc w:val="center"/>
              <w:rPr>
                <w:rFonts w:cstheme="minorHAnsi"/>
              </w:rPr>
            </w:pPr>
            <w:r w:rsidRPr="000B685F">
              <w:rPr>
                <w:rFonts w:cstheme="minorHAnsi"/>
              </w:rPr>
              <w:t>45</w:t>
            </w:r>
          </w:p>
        </w:tc>
        <w:tc>
          <w:tcPr>
            <w:tcW w:w="2641" w:type="pct"/>
            <w:shd w:val="clear" w:color="auto" w:fill="auto"/>
            <w:vAlign w:val="center"/>
            <w:hideMark/>
          </w:tcPr>
          <w:p w:rsidR="0055765C" w:rsidRPr="000B685F" w:rsidRDefault="0055765C" w:rsidP="00BC49E0">
            <w:pPr>
              <w:rPr>
                <w:rFonts w:cstheme="minorHAnsi"/>
              </w:rPr>
            </w:pPr>
            <w:r w:rsidRPr="000B685F">
              <w:rPr>
                <w:rFonts w:cstheme="minorHAnsi"/>
              </w:rPr>
              <w:t xml:space="preserve">Ορός εμβρύου βοδιού, αποστειρωμένος και φιλτραρισμένος, κατάλληλος για καλλιέργεια κυττάρων θηλαστικών, ελεγμένος για  επίπεδα  </w:t>
            </w:r>
            <w:proofErr w:type="spellStart"/>
            <w:r w:rsidRPr="000B685F">
              <w:rPr>
                <w:rFonts w:cstheme="minorHAnsi"/>
              </w:rPr>
              <w:t>ενδοτοξινών</w:t>
            </w:r>
            <w:proofErr w:type="spellEnd"/>
            <w:r w:rsidRPr="000B685F">
              <w:rPr>
                <w:rFonts w:cstheme="minorHAnsi"/>
              </w:rPr>
              <w:t xml:space="preserve"> και αιμοσφαιρίνης, για </w:t>
            </w:r>
            <w:proofErr w:type="spellStart"/>
            <w:r w:rsidRPr="000B685F">
              <w:rPr>
                <w:rFonts w:cstheme="minorHAnsi"/>
              </w:rPr>
              <w:t>μυκόπλασμα</w:t>
            </w:r>
            <w:proofErr w:type="spellEnd"/>
            <w:r w:rsidRPr="000B685F">
              <w:rPr>
                <w:rFonts w:cstheme="minorHAnsi"/>
              </w:rPr>
              <w:t xml:space="preserve"> και ιούς  -με άδεια  IVD , εγκεκριμένος από την Ευρωπαϊκή Ένωση (καταγωγής Νότιας Αμερικής). Συσκευασία 500 </w:t>
            </w:r>
            <w:proofErr w:type="spellStart"/>
            <w:r w:rsidRPr="000B685F">
              <w:rPr>
                <w:rFonts w:cstheme="minorHAnsi"/>
              </w:rPr>
              <w:t>mL</w:t>
            </w:r>
            <w:proofErr w:type="spellEnd"/>
          </w:p>
        </w:tc>
        <w:tc>
          <w:tcPr>
            <w:tcW w:w="589" w:type="pct"/>
          </w:tcPr>
          <w:p w:rsidR="0055765C" w:rsidRPr="000B685F" w:rsidRDefault="0055765C" w:rsidP="00BC49E0">
            <w:pPr>
              <w:rPr>
                <w:rFonts w:cstheme="minorHAnsi"/>
              </w:rPr>
            </w:pPr>
          </w:p>
        </w:tc>
        <w:tc>
          <w:tcPr>
            <w:tcW w:w="589" w:type="pct"/>
          </w:tcPr>
          <w:p w:rsidR="0055765C" w:rsidRPr="000B685F" w:rsidRDefault="0055765C" w:rsidP="00BC49E0">
            <w:pPr>
              <w:rPr>
                <w:rFonts w:cstheme="minorHAnsi"/>
              </w:rPr>
            </w:pPr>
          </w:p>
        </w:tc>
        <w:tc>
          <w:tcPr>
            <w:tcW w:w="880" w:type="pct"/>
          </w:tcPr>
          <w:p w:rsidR="0055765C" w:rsidRPr="000B685F" w:rsidRDefault="0055765C" w:rsidP="00BC49E0">
            <w:pPr>
              <w:rPr>
                <w:rFonts w:cstheme="minorHAnsi"/>
              </w:rPr>
            </w:pPr>
          </w:p>
        </w:tc>
      </w:tr>
    </w:tbl>
    <w:p w:rsidR="0055765C" w:rsidRDefault="0055765C" w:rsidP="0055765C"/>
    <w:p w:rsidR="00456ABF" w:rsidRDefault="00456ABF" w:rsidP="0055765C"/>
    <w:p w:rsidR="00456ABF" w:rsidRPr="00456ABF" w:rsidRDefault="00456ABF" w:rsidP="00456ABF">
      <w:pPr>
        <w:pStyle w:val="ListParagraph"/>
        <w:spacing w:after="0" w:line="252" w:lineRule="auto"/>
        <w:ind w:left="0"/>
        <w:jc w:val="both"/>
        <w:rPr>
          <w:b/>
          <w:bCs/>
          <w:lang w:val="el-GR" w:eastAsia="el-GR"/>
        </w:rPr>
      </w:pPr>
      <w:r w:rsidRPr="00456ABF">
        <w:rPr>
          <w:b/>
          <w:bCs/>
          <w:lang w:val="el-GR"/>
        </w:rPr>
        <w:t xml:space="preserve">Με την τεχνική προσφορά οι υποψήφιοι ανάδοχοι απαιτείται να προσκομίζουν Αποδεικτικά ή Υπεύθυνη Δήλωση όπου θα δηλώνεται ότι είναι επίσημοι αντιπρόσωποι της Κατασκευάστριας Εταιρείας. </w:t>
      </w:r>
    </w:p>
    <w:p w:rsidR="00456ABF" w:rsidRPr="00456ABF" w:rsidRDefault="00456ABF" w:rsidP="00456ABF">
      <w:pPr>
        <w:pStyle w:val="ListParagraph"/>
        <w:spacing w:after="0" w:line="252" w:lineRule="auto"/>
        <w:ind w:left="0"/>
        <w:jc w:val="both"/>
        <w:rPr>
          <w:b/>
          <w:bCs/>
          <w:lang w:val="el-GR"/>
        </w:rPr>
      </w:pPr>
    </w:p>
    <w:p w:rsidR="00456ABF" w:rsidRPr="00456ABF" w:rsidRDefault="00456ABF" w:rsidP="00456ABF">
      <w:pPr>
        <w:jc w:val="both"/>
        <w:rPr>
          <w:b/>
          <w:bCs/>
        </w:rPr>
      </w:pPr>
      <w:r w:rsidRPr="00456ABF">
        <w:rPr>
          <w:b/>
          <w:bCs/>
        </w:rPr>
        <w:t>Κατά την παράδοση των προϊόντων η χρονική διάρκεια μέχρι την αναγραφόμενη ημερομηνία λήξης να είναι κατά περίπτωση η μέγιστη δυνατή, σύμφωνα με την Κατασκευάστρια Εταιρεία.  </w:t>
      </w:r>
    </w:p>
    <w:p w:rsidR="00456ABF" w:rsidRPr="00456ABF" w:rsidRDefault="00456ABF" w:rsidP="00456ABF">
      <w:pPr>
        <w:jc w:val="both"/>
        <w:rPr>
          <w:b/>
          <w:bCs/>
        </w:rPr>
      </w:pPr>
    </w:p>
    <w:p w:rsidR="00456ABF" w:rsidRPr="0055765C" w:rsidRDefault="00456ABF" w:rsidP="0055765C">
      <w:bookmarkStart w:id="0" w:name="_GoBack"/>
      <w:bookmarkEnd w:id="0"/>
    </w:p>
    <w:sectPr w:rsidR="00456ABF" w:rsidRPr="0055765C">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5CB" w:rsidRDefault="004F15CB" w:rsidP="0055765C">
      <w:pPr>
        <w:spacing w:after="0" w:line="240" w:lineRule="auto"/>
      </w:pPr>
      <w:r>
        <w:separator/>
      </w:r>
    </w:p>
  </w:endnote>
  <w:endnote w:type="continuationSeparator" w:id="0">
    <w:p w:rsidR="004F15CB" w:rsidRDefault="004F15CB" w:rsidP="0055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5CB" w:rsidRDefault="004F15CB" w:rsidP="0055765C">
      <w:pPr>
        <w:spacing w:after="0" w:line="240" w:lineRule="auto"/>
      </w:pPr>
      <w:r>
        <w:separator/>
      </w:r>
    </w:p>
  </w:footnote>
  <w:footnote w:type="continuationSeparator" w:id="0">
    <w:p w:rsidR="004F15CB" w:rsidRDefault="004F15CB" w:rsidP="00557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65C" w:rsidRDefault="0055765C">
    <w:pPr>
      <w:pStyle w:val="Header"/>
    </w:pPr>
  </w:p>
  <w:p w:rsidR="0055765C" w:rsidRDefault="005576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5C"/>
    <w:rsid w:val="00456ABF"/>
    <w:rsid w:val="004F15CB"/>
    <w:rsid w:val="0055765C"/>
    <w:rsid w:val="006049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0F9DF-CBC8-4292-9080-DEF18CAD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6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765C"/>
  </w:style>
  <w:style w:type="paragraph" w:styleId="Footer">
    <w:name w:val="footer"/>
    <w:basedOn w:val="Normal"/>
    <w:link w:val="FooterChar"/>
    <w:uiPriority w:val="99"/>
    <w:unhideWhenUsed/>
    <w:rsid w:val="005576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765C"/>
  </w:style>
  <w:style w:type="paragraph" w:customStyle="1" w:styleId="normalwithoutspacing">
    <w:name w:val="normal_without_spacing"/>
    <w:basedOn w:val="Normal"/>
    <w:rsid w:val="0055765C"/>
    <w:pPr>
      <w:suppressAutoHyphens/>
      <w:spacing w:after="60" w:line="240" w:lineRule="auto"/>
      <w:jc w:val="both"/>
    </w:pPr>
    <w:rPr>
      <w:rFonts w:ascii="Calibri" w:eastAsia="Times New Roman" w:hAnsi="Calibri" w:cs="Calibri"/>
      <w:szCs w:val="24"/>
      <w:lang w:eastAsia="zh-CN"/>
    </w:rPr>
  </w:style>
  <w:style w:type="paragraph" w:styleId="ListParagraph">
    <w:name w:val="List Paragraph"/>
    <w:basedOn w:val="Normal"/>
    <w:uiPriority w:val="34"/>
    <w:qFormat/>
    <w:rsid w:val="00456ABF"/>
    <w:pPr>
      <w:spacing w:after="200" w:line="276" w:lineRule="auto"/>
      <w:ind w:left="720"/>
    </w:pPr>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2951</Words>
  <Characters>16822</Characters>
  <Application>Microsoft Office Word</Application>
  <DocSecurity>0</DocSecurity>
  <Lines>140</Lines>
  <Paragraphs>39</Paragraphs>
  <ScaleCrop>false</ScaleCrop>
  <Company/>
  <LinksUpToDate>false</LinksUpToDate>
  <CharactersWithSpaces>19734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Aleka Chousakou</cp:lastModifiedBy>
  <cp:revision>2</cp:revision>
  <dcterms:created xsi:type="dcterms:W3CDTF">2020-08-26T12:36:00Z</dcterms:created>
  <dcterms:modified xsi:type="dcterms:W3CDTF">2020-09-04T07:22:00Z</dcterms:modified>
</cp:coreProperties>
</file>