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ED" w:rsidRDefault="004903ED" w:rsidP="004903ED">
      <w:pPr>
        <w:pStyle w:val="normalwithoutspacing"/>
        <w:rPr>
          <w:rFonts w:asciiTheme="minorHAnsi" w:hAnsiTheme="minorHAnsi"/>
          <w:b/>
          <w:szCs w:val="22"/>
          <w:u w:val="single"/>
        </w:rPr>
      </w:pPr>
      <w:bookmarkStart w:id="0" w:name="_GoBack"/>
      <w:bookmarkEnd w:id="0"/>
      <w:r w:rsidRPr="00C53907">
        <w:rPr>
          <w:rFonts w:asciiTheme="minorHAnsi" w:hAnsiTheme="minorHAnsi"/>
          <w:b/>
          <w:szCs w:val="22"/>
          <w:u w:val="single"/>
        </w:rPr>
        <w:t>ΦΥΛΛΟ ΣΥΜΜΟΡΦΩΣΗΣ</w:t>
      </w:r>
    </w:p>
    <w:p w:rsidR="004903ED" w:rsidRDefault="004903ED" w:rsidP="004903ED">
      <w:pPr>
        <w:pStyle w:val="normalwithoutspacing"/>
        <w:rPr>
          <w:rFonts w:asciiTheme="minorHAnsi" w:hAnsiTheme="minorHAnsi"/>
          <w:b/>
          <w:szCs w:val="22"/>
          <w:u w:val="single"/>
        </w:rPr>
      </w:pPr>
    </w:p>
    <w:p w:rsidR="004903ED" w:rsidRDefault="004903ED" w:rsidP="004903ED">
      <w:pPr>
        <w:pStyle w:val="normalwithoutspacing"/>
        <w:rPr>
          <w:rFonts w:asciiTheme="minorHAnsi" w:hAnsiTheme="minorHAnsi"/>
          <w:b/>
          <w:szCs w:val="22"/>
          <w:u w:val="single"/>
        </w:rPr>
      </w:pPr>
    </w:p>
    <w:tbl>
      <w:tblPr>
        <w:tblStyle w:val="a5"/>
        <w:tblW w:w="5000" w:type="pct"/>
        <w:tblLook w:val="04A0" w:firstRow="1" w:lastRow="0" w:firstColumn="1" w:lastColumn="0" w:noHBand="0" w:noVBand="1"/>
      </w:tblPr>
      <w:tblGrid>
        <w:gridCol w:w="578"/>
        <w:gridCol w:w="3877"/>
        <w:gridCol w:w="932"/>
        <w:gridCol w:w="980"/>
        <w:gridCol w:w="1929"/>
      </w:tblGrid>
      <w:tr w:rsidR="004903ED" w:rsidRPr="004903ED" w:rsidTr="00E50CA8">
        <w:trPr>
          <w:trHeight w:val="615"/>
        </w:trPr>
        <w:tc>
          <w:tcPr>
            <w:tcW w:w="294" w:type="pct"/>
            <w:tcBorders>
              <w:bottom w:val="single" w:sz="4" w:space="0" w:color="auto"/>
            </w:tcBorders>
            <w:hideMark/>
          </w:tcPr>
          <w:p w:rsidR="004903ED" w:rsidRPr="004903ED" w:rsidRDefault="004903ED" w:rsidP="00E50CA8">
            <w:pPr>
              <w:pStyle w:val="a3"/>
              <w:jc w:val="center"/>
              <w:rPr>
                <w:rFonts w:asciiTheme="minorHAnsi" w:eastAsia="Calibri" w:hAnsiTheme="minorHAnsi" w:cstheme="minorHAnsi"/>
                <w:b/>
                <w:bCs/>
                <w:sz w:val="22"/>
                <w:szCs w:val="22"/>
                <w:lang w:eastAsia="en-US"/>
              </w:rPr>
            </w:pPr>
            <w:r w:rsidRPr="004903ED">
              <w:rPr>
                <w:rFonts w:asciiTheme="minorHAnsi" w:eastAsia="Calibri" w:hAnsiTheme="minorHAnsi" w:cstheme="minorHAnsi"/>
                <w:b/>
                <w:bCs/>
                <w:sz w:val="22"/>
                <w:szCs w:val="22"/>
                <w:lang w:eastAsia="en-US"/>
              </w:rPr>
              <w:t>Α/Α</w:t>
            </w:r>
          </w:p>
        </w:tc>
        <w:tc>
          <w:tcPr>
            <w:tcW w:w="2350" w:type="pct"/>
            <w:tcBorders>
              <w:bottom w:val="single" w:sz="4" w:space="0" w:color="auto"/>
            </w:tcBorders>
          </w:tcPr>
          <w:p w:rsidR="004903ED" w:rsidRPr="004903ED" w:rsidRDefault="004903ED" w:rsidP="00E50CA8">
            <w:pPr>
              <w:pStyle w:val="a3"/>
              <w:jc w:val="left"/>
              <w:rPr>
                <w:rFonts w:asciiTheme="minorHAnsi" w:eastAsia="Calibri" w:hAnsiTheme="minorHAnsi" w:cstheme="minorHAnsi"/>
                <w:b/>
                <w:bCs/>
                <w:sz w:val="22"/>
                <w:szCs w:val="22"/>
                <w:lang w:val="el-GR" w:eastAsia="en-US"/>
              </w:rPr>
            </w:pPr>
            <w:r w:rsidRPr="004903ED">
              <w:rPr>
                <w:rFonts w:asciiTheme="minorHAnsi" w:eastAsia="Calibri" w:hAnsiTheme="minorHAnsi" w:cstheme="minorHAnsi"/>
                <w:b/>
                <w:bCs/>
                <w:sz w:val="22"/>
                <w:szCs w:val="22"/>
                <w:lang w:val="el-GR" w:eastAsia="en-US"/>
              </w:rPr>
              <w:t xml:space="preserve">               </w:t>
            </w:r>
            <w:r w:rsidRPr="004903ED">
              <w:rPr>
                <w:rFonts w:asciiTheme="minorHAnsi" w:eastAsia="Calibri" w:hAnsiTheme="minorHAnsi" w:cstheme="minorHAnsi"/>
                <w:b/>
                <w:bCs/>
                <w:sz w:val="22"/>
                <w:szCs w:val="22"/>
                <w:lang w:eastAsia="en-US"/>
              </w:rPr>
              <w:t>Τεχνικά Χαρακτηριστικά</w:t>
            </w:r>
          </w:p>
        </w:tc>
        <w:tc>
          <w:tcPr>
            <w:tcW w:w="575" w:type="pct"/>
            <w:tcBorders>
              <w:bottom w:val="single" w:sz="4" w:space="0" w:color="auto"/>
            </w:tcBorders>
          </w:tcPr>
          <w:p w:rsidR="004903ED" w:rsidRPr="004903ED" w:rsidRDefault="004903ED" w:rsidP="00E50CA8">
            <w:pPr>
              <w:pStyle w:val="a3"/>
              <w:jc w:val="center"/>
              <w:rPr>
                <w:rFonts w:asciiTheme="minorHAnsi" w:eastAsia="Calibri" w:hAnsiTheme="minorHAnsi" w:cstheme="minorHAnsi"/>
                <w:b/>
                <w:bCs/>
                <w:sz w:val="22"/>
                <w:szCs w:val="22"/>
                <w:lang w:val="el-GR" w:eastAsia="en-US"/>
              </w:rPr>
            </w:pPr>
            <w:r w:rsidRPr="004903ED">
              <w:rPr>
                <w:rFonts w:asciiTheme="minorHAnsi" w:eastAsia="Calibri" w:hAnsiTheme="minorHAnsi" w:cstheme="minorHAnsi"/>
                <w:b/>
                <w:bCs/>
                <w:sz w:val="22"/>
                <w:szCs w:val="22"/>
                <w:lang w:val="el-GR" w:eastAsia="en-US"/>
              </w:rPr>
              <w:t>ΝΑΙ</w:t>
            </w:r>
          </w:p>
        </w:tc>
        <w:tc>
          <w:tcPr>
            <w:tcW w:w="604" w:type="pct"/>
            <w:tcBorders>
              <w:bottom w:val="single" w:sz="4" w:space="0" w:color="auto"/>
            </w:tcBorders>
          </w:tcPr>
          <w:p w:rsidR="004903ED" w:rsidRPr="004903ED" w:rsidRDefault="004903ED" w:rsidP="00E50CA8">
            <w:pPr>
              <w:pStyle w:val="a3"/>
              <w:jc w:val="center"/>
              <w:rPr>
                <w:rFonts w:asciiTheme="minorHAnsi" w:eastAsia="Calibri" w:hAnsiTheme="minorHAnsi" w:cstheme="minorHAnsi"/>
                <w:b/>
                <w:bCs/>
                <w:sz w:val="22"/>
                <w:szCs w:val="22"/>
                <w:lang w:val="el-GR" w:eastAsia="en-US"/>
              </w:rPr>
            </w:pPr>
            <w:r w:rsidRPr="004903ED">
              <w:rPr>
                <w:rFonts w:asciiTheme="minorHAnsi" w:eastAsia="Calibri" w:hAnsiTheme="minorHAnsi" w:cstheme="minorHAnsi"/>
                <w:b/>
                <w:bCs/>
                <w:sz w:val="22"/>
                <w:szCs w:val="22"/>
                <w:lang w:val="el-GR" w:eastAsia="en-US"/>
              </w:rPr>
              <w:t>ΟΧΙ</w:t>
            </w:r>
          </w:p>
        </w:tc>
        <w:tc>
          <w:tcPr>
            <w:tcW w:w="1176" w:type="pct"/>
            <w:tcBorders>
              <w:bottom w:val="single" w:sz="4" w:space="0" w:color="auto"/>
            </w:tcBorders>
          </w:tcPr>
          <w:p w:rsidR="004903ED" w:rsidRPr="004903ED" w:rsidRDefault="004903ED" w:rsidP="00E50CA8">
            <w:pPr>
              <w:pStyle w:val="a3"/>
              <w:jc w:val="center"/>
              <w:rPr>
                <w:rFonts w:asciiTheme="minorHAnsi" w:eastAsia="Calibri" w:hAnsiTheme="minorHAnsi" w:cstheme="minorHAnsi"/>
                <w:b/>
                <w:bCs/>
                <w:sz w:val="22"/>
                <w:szCs w:val="22"/>
                <w:lang w:val="el-GR" w:eastAsia="en-US"/>
              </w:rPr>
            </w:pPr>
            <w:r w:rsidRPr="004903ED">
              <w:rPr>
                <w:rFonts w:asciiTheme="minorHAnsi" w:eastAsia="Calibri" w:hAnsiTheme="minorHAnsi" w:cstheme="minorHAnsi"/>
                <w:b/>
                <w:bCs/>
                <w:sz w:val="22"/>
                <w:szCs w:val="22"/>
                <w:lang w:val="el-GR" w:eastAsia="en-US"/>
              </w:rPr>
              <w:t>ΠΑΡΑΠΟΜΠΗ</w:t>
            </w:r>
          </w:p>
        </w:tc>
      </w:tr>
      <w:tr w:rsidR="004903ED" w:rsidRPr="004903ED" w:rsidTr="00E50CA8">
        <w:trPr>
          <w:trHeight w:val="300"/>
        </w:trPr>
        <w:tc>
          <w:tcPr>
            <w:tcW w:w="294" w:type="pct"/>
            <w:tcBorders>
              <w:right w:val="nil"/>
            </w:tcBorders>
          </w:tcPr>
          <w:p w:rsidR="004903ED" w:rsidRPr="004903ED" w:rsidRDefault="004903ED" w:rsidP="00E50CA8">
            <w:pPr>
              <w:pStyle w:val="a3"/>
              <w:jc w:val="center"/>
              <w:rPr>
                <w:rFonts w:asciiTheme="minorHAnsi" w:eastAsia="Calibri" w:hAnsiTheme="minorHAnsi" w:cstheme="minorHAnsi"/>
                <w:sz w:val="22"/>
                <w:szCs w:val="22"/>
                <w:lang w:eastAsia="en-US"/>
              </w:rPr>
            </w:pPr>
          </w:p>
        </w:tc>
        <w:tc>
          <w:tcPr>
            <w:tcW w:w="2350" w:type="pct"/>
            <w:tcBorders>
              <w:left w:val="nil"/>
              <w:right w:val="nil"/>
            </w:tcBorders>
          </w:tcPr>
          <w:p w:rsidR="004903ED" w:rsidRPr="004903ED" w:rsidRDefault="004903ED" w:rsidP="00E50CA8">
            <w:pPr>
              <w:pStyle w:val="a3"/>
              <w:jc w:val="left"/>
              <w:rPr>
                <w:rFonts w:asciiTheme="minorHAnsi" w:hAnsiTheme="minorHAnsi" w:cstheme="minorHAnsi"/>
                <w:b/>
                <w:color w:val="000000"/>
                <w:sz w:val="22"/>
                <w:szCs w:val="22"/>
                <w:lang w:val="el-GR" w:eastAsia="en-GB"/>
              </w:rPr>
            </w:pPr>
            <w:r w:rsidRPr="004903ED">
              <w:rPr>
                <w:rFonts w:asciiTheme="minorHAnsi" w:hAnsiTheme="minorHAnsi" w:cstheme="minorHAnsi"/>
                <w:b/>
                <w:color w:val="000000"/>
                <w:sz w:val="22"/>
                <w:szCs w:val="22"/>
                <w:lang w:val="el-GR" w:eastAsia="en-GB"/>
              </w:rPr>
              <w:t>ΖΩΟΤΡΟΦΗ</w:t>
            </w:r>
          </w:p>
        </w:tc>
        <w:tc>
          <w:tcPr>
            <w:tcW w:w="575" w:type="pct"/>
            <w:tcBorders>
              <w:left w:val="nil"/>
              <w:right w:val="nil"/>
            </w:tcBorders>
          </w:tcPr>
          <w:p w:rsidR="004903ED" w:rsidRPr="004903ED" w:rsidRDefault="004903ED" w:rsidP="00E50CA8">
            <w:pPr>
              <w:pStyle w:val="a3"/>
              <w:jc w:val="center"/>
              <w:rPr>
                <w:rFonts w:asciiTheme="minorHAnsi" w:hAnsiTheme="minorHAnsi" w:cstheme="minorHAnsi"/>
                <w:b/>
                <w:color w:val="000000"/>
                <w:sz w:val="22"/>
                <w:szCs w:val="22"/>
                <w:lang w:val="el-GR" w:eastAsia="en-GB"/>
              </w:rPr>
            </w:pPr>
          </w:p>
        </w:tc>
        <w:tc>
          <w:tcPr>
            <w:tcW w:w="604" w:type="pct"/>
            <w:tcBorders>
              <w:left w:val="nil"/>
              <w:right w:val="nil"/>
            </w:tcBorders>
          </w:tcPr>
          <w:p w:rsidR="004903ED" w:rsidRPr="004903ED" w:rsidRDefault="004903ED" w:rsidP="00E50CA8">
            <w:pPr>
              <w:pStyle w:val="a3"/>
              <w:jc w:val="center"/>
              <w:rPr>
                <w:rFonts w:asciiTheme="minorHAnsi" w:hAnsiTheme="minorHAnsi" w:cstheme="minorHAnsi"/>
                <w:b/>
                <w:color w:val="000000"/>
                <w:sz w:val="22"/>
                <w:szCs w:val="22"/>
                <w:lang w:val="el-GR" w:eastAsia="en-GB"/>
              </w:rPr>
            </w:pPr>
          </w:p>
        </w:tc>
        <w:tc>
          <w:tcPr>
            <w:tcW w:w="1176" w:type="pct"/>
            <w:tcBorders>
              <w:left w:val="nil"/>
              <w:right w:val="nil"/>
            </w:tcBorders>
          </w:tcPr>
          <w:p w:rsidR="004903ED" w:rsidRPr="004903ED" w:rsidRDefault="004903ED" w:rsidP="00E50CA8">
            <w:pPr>
              <w:pStyle w:val="a3"/>
              <w:jc w:val="center"/>
              <w:rPr>
                <w:rFonts w:asciiTheme="minorHAnsi" w:hAnsiTheme="minorHAnsi" w:cstheme="minorHAnsi"/>
                <w:b/>
                <w:color w:val="000000"/>
                <w:sz w:val="22"/>
                <w:szCs w:val="22"/>
                <w:lang w:val="el-GR" w:eastAsia="en-GB"/>
              </w:rPr>
            </w:pPr>
          </w:p>
        </w:tc>
      </w:tr>
      <w:tr w:rsidR="004903ED" w:rsidRPr="004903ED" w:rsidTr="00E50CA8">
        <w:trPr>
          <w:trHeight w:val="300"/>
        </w:trPr>
        <w:tc>
          <w:tcPr>
            <w:tcW w:w="294" w:type="pct"/>
            <w:tcBorders>
              <w:bottom w:val="single" w:sz="4" w:space="0" w:color="auto"/>
            </w:tcBorders>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1</w:t>
            </w:r>
          </w:p>
        </w:tc>
        <w:tc>
          <w:tcPr>
            <w:tcW w:w="2350" w:type="pct"/>
            <w:tcBorders>
              <w:bottom w:val="single" w:sz="4" w:space="0" w:color="auto"/>
            </w:tcBorders>
          </w:tcPr>
          <w:p w:rsidR="004903ED" w:rsidRPr="004903ED" w:rsidRDefault="004903ED" w:rsidP="00E50CA8">
            <w:pPr>
              <w:pStyle w:val="a3"/>
              <w:jc w:val="left"/>
              <w:rPr>
                <w:rFonts w:asciiTheme="minorHAnsi" w:hAnsiTheme="minorHAnsi" w:cstheme="minorHAnsi"/>
                <w:color w:val="000000"/>
                <w:sz w:val="22"/>
                <w:szCs w:val="22"/>
                <w:lang w:val="el-GR" w:eastAsia="en-GB"/>
              </w:rPr>
            </w:pPr>
            <w:r w:rsidRPr="004903ED">
              <w:rPr>
                <w:rFonts w:asciiTheme="minorHAnsi" w:hAnsiTheme="minorHAnsi" w:cstheme="minorHAnsi"/>
                <w:color w:val="000000"/>
                <w:sz w:val="22"/>
                <w:szCs w:val="22"/>
                <w:lang w:val="el-GR" w:eastAsia="en-GB"/>
              </w:rPr>
              <w:t>Ζωοτροφή κατάλληλα διατροφικά ισόρροπη για την κάλυψη αναγκών συντήρησης τρωκτικών που χρησιμοποιούνται για επιστημονικούς σκοπούς.</w:t>
            </w:r>
          </w:p>
          <w:p w:rsidR="004903ED" w:rsidRPr="004903ED" w:rsidRDefault="004903ED" w:rsidP="00E50CA8">
            <w:pPr>
              <w:pStyle w:val="a3"/>
              <w:jc w:val="left"/>
              <w:rPr>
                <w:rFonts w:asciiTheme="minorHAnsi" w:hAnsiTheme="minorHAnsi" w:cstheme="minorHAnsi"/>
                <w:color w:val="000000"/>
                <w:sz w:val="22"/>
                <w:szCs w:val="22"/>
                <w:lang w:val="el-GR" w:eastAsia="en-GB"/>
              </w:rPr>
            </w:pPr>
            <w:r w:rsidRPr="004903ED">
              <w:rPr>
                <w:rFonts w:asciiTheme="minorHAnsi" w:hAnsiTheme="minorHAnsi" w:cstheme="minorHAnsi"/>
                <w:color w:val="000000"/>
                <w:sz w:val="22"/>
                <w:szCs w:val="22"/>
                <w:lang w:val="el-GR" w:eastAsia="en-GB"/>
              </w:rPr>
              <w:t>Να είναι σε μορφή συμπήκτων (pellets), διατομής τουλάχιστον 1 εκ.,  για παράθεση στη τροφοδόχο των κλωβών.</w:t>
            </w:r>
          </w:p>
          <w:p w:rsidR="004903ED" w:rsidRPr="004903ED" w:rsidRDefault="004903ED" w:rsidP="00E50CA8">
            <w:pPr>
              <w:pStyle w:val="a3"/>
              <w:jc w:val="left"/>
              <w:rPr>
                <w:rFonts w:asciiTheme="minorHAnsi" w:hAnsiTheme="minorHAnsi" w:cstheme="minorHAnsi"/>
                <w:color w:val="000000"/>
                <w:sz w:val="22"/>
                <w:szCs w:val="22"/>
                <w:lang w:val="el-GR" w:eastAsia="en-GB"/>
              </w:rPr>
            </w:pPr>
            <w:r w:rsidRPr="004903ED">
              <w:rPr>
                <w:rFonts w:asciiTheme="minorHAnsi" w:hAnsiTheme="minorHAnsi" w:cstheme="minorHAnsi"/>
                <w:color w:val="000000"/>
                <w:sz w:val="22"/>
                <w:szCs w:val="22"/>
                <w:lang w:val="el-GR" w:eastAsia="en-GB"/>
              </w:rPr>
              <w:t>Ο κατασκευαστής Οίκος, να είναι διαπιστευμένος για ζωοτροφές ζώων εργαστηρίου, και αυτό να επιβεβαιώνεται με το ανάλογο Πιστοποιητικό.</w:t>
            </w:r>
          </w:p>
          <w:p w:rsidR="004903ED" w:rsidRPr="004903ED" w:rsidRDefault="004903ED" w:rsidP="00E50CA8">
            <w:pPr>
              <w:pStyle w:val="a3"/>
              <w:jc w:val="left"/>
              <w:rPr>
                <w:rFonts w:asciiTheme="minorHAnsi" w:hAnsiTheme="minorHAnsi" w:cstheme="minorHAnsi"/>
                <w:color w:val="000000"/>
                <w:sz w:val="22"/>
                <w:szCs w:val="22"/>
                <w:lang w:val="el-GR" w:eastAsia="en-GB"/>
              </w:rPr>
            </w:pPr>
            <w:r w:rsidRPr="004903ED">
              <w:rPr>
                <w:rFonts w:asciiTheme="minorHAnsi" w:hAnsiTheme="minorHAnsi" w:cstheme="minorHAnsi"/>
                <w:color w:val="000000"/>
                <w:sz w:val="22"/>
                <w:szCs w:val="22"/>
                <w:lang w:val="el-GR" w:eastAsia="en-GB"/>
              </w:rPr>
              <w:t>Οι συμμετέχοντες θα πρέπει να προσκομίσουν :</w:t>
            </w:r>
          </w:p>
          <w:p w:rsidR="004903ED" w:rsidRPr="004903ED" w:rsidRDefault="004903ED" w:rsidP="00E50CA8">
            <w:pPr>
              <w:pStyle w:val="a3"/>
              <w:jc w:val="left"/>
              <w:rPr>
                <w:rFonts w:asciiTheme="minorHAnsi" w:hAnsiTheme="minorHAnsi" w:cstheme="minorHAnsi"/>
                <w:color w:val="000000"/>
                <w:sz w:val="22"/>
                <w:szCs w:val="22"/>
                <w:lang w:val="el-GR" w:eastAsia="en-GB"/>
              </w:rPr>
            </w:pPr>
            <w:r w:rsidRPr="004903ED">
              <w:rPr>
                <w:rFonts w:asciiTheme="minorHAnsi" w:hAnsiTheme="minorHAnsi" w:cstheme="minorHAnsi"/>
                <w:color w:val="000000"/>
                <w:sz w:val="22"/>
                <w:szCs w:val="22"/>
                <w:lang w:val="el-GR" w:eastAsia="en-GB"/>
              </w:rPr>
              <w:t>-          Βεβαίωση όπου θα αναφέρεται ότι η περιεκτικότητα της τροφής σε G.M.O.  (γενετικά τροποποιημένο συστατικό), είναι μικρότερη του 0,9%</w:t>
            </w:r>
          </w:p>
          <w:p w:rsidR="004903ED" w:rsidRPr="004903ED" w:rsidRDefault="004903ED" w:rsidP="00E50CA8">
            <w:pPr>
              <w:pStyle w:val="a3"/>
              <w:jc w:val="left"/>
              <w:rPr>
                <w:rFonts w:asciiTheme="minorHAnsi" w:hAnsiTheme="minorHAnsi" w:cstheme="minorHAnsi"/>
                <w:color w:val="000000"/>
                <w:sz w:val="22"/>
                <w:szCs w:val="22"/>
                <w:lang w:val="el-GR" w:eastAsia="en-GB"/>
              </w:rPr>
            </w:pPr>
            <w:r w:rsidRPr="004903ED">
              <w:rPr>
                <w:rFonts w:asciiTheme="minorHAnsi" w:hAnsiTheme="minorHAnsi" w:cstheme="minorHAnsi"/>
                <w:color w:val="000000"/>
                <w:sz w:val="22"/>
                <w:szCs w:val="22"/>
                <w:lang w:val="el-GR" w:eastAsia="en-GB"/>
              </w:rPr>
              <w:t>-          Πιστοποιητικό ISO 9000, που αφορά στον χώρο παραγωγής.</w:t>
            </w:r>
          </w:p>
          <w:p w:rsidR="004903ED" w:rsidRPr="004903ED" w:rsidRDefault="004903ED" w:rsidP="00E50CA8">
            <w:pPr>
              <w:pStyle w:val="a3"/>
              <w:jc w:val="left"/>
              <w:rPr>
                <w:rFonts w:asciiTheme="minorHAnsi" w:hAnsiTheme="minorHAnsi" w:cstheme="minorHAnsi"/>
                <w:color w:val="000000"/>
                <w:sz w:val="22"/>
                <w:szCs w:val="22"/>
                <w:lang w:val="el-GR" w:eastAsia="en-GB"/>
              </w:rPr>
            </w:pPr>
            <w:r w:rsidRPr="004903ED">
              <w:rPr>
                <w:rFonts w:asciiTheme="minorHAnsi" w:hAnsiTheme="minorHAnsi" w:cstheme="minorHAnsi"/>
                <w:color w:val="000000"/>
                <w:sz w:val="22"/>
                <w:szCs w:val="22"/>
                <w:lang w:val="el-GR" w:eastAsia="en-GB"/>
              </w:rPr>
              <w:t>-          Αριθμό έγκρισης για τις εγκαταστάσεις παραγωγής των ζωοτροφών και όχι αυτές των τελικών μεταπωλητών.</w:t>
            </w:r>
          </w:p>
          <w:p w:rsidR="004903ED" w:rsidRPr="004903ED" w:rsidRDefault="004903ED" w:rsidP="00E50CA8">
            <w:pPr>
              <w:pStyle w:val="a3"/>
              <w:jc w:val="left"/>
              <w:rPr>
                <w:rFonts w:asciiTheme="minorHAnsi" w:hAnsiTheme="minorHAnsi" w:cstheme="minorHAnsi"/>
                <w:color w:val="000000"/>
                <w:sz w:val="22"/>
                <w:szCs w:val="22"/>
                <w:lang w:val="el-GR" w:eastAsia="en-GB"/>
              </w:rPr>
            </w:pPr>
            <w:r w:rsidRPr="004903ED">
              <w:rPr>
                <w:rFonts w:asciiTheme="minorHAnsi" w:hAnsiTheme="minorHAnsi" w:cstheme="minorHAnsi"/>
                <w:color w:val="000000"/>
                <w:sz w:val="22"/>
                <w:szCs w:val="22"/>
                <w:lang w:val="el-GR" w:eastAsia="en-GB"/>
              </w:rPr>
              <w:t>Η συσκευασία να είναι σε σφραγισμένους σάκους των 10-13 κιλών.</w:t>
            </w:r>
          </w:p>
        </w:tc>
        <w:tc>
          <w:tcPr>
            <w:tcW w:w="575" w:type="pct"/>
            <w:tcBorders>
              <w:bottom w:val="single" w:sz="4" w:space="0" w:color="auto"/>
            </w:tcBorders>
          </w:tcPr>
          <w:p w:rsidR="004903ED" w:rsidRPr="004903ED" w:rsidRDefault="004903ED" w:rsidP="00E50CA8">
            <w:pPr>
              <w:pStyle w:val="a3"/>
              <w:jc w:val="center"/>
              <w:rPr>
                <w:rFonts w:asciiTheme="minorHAnsi" w:hAnsiTheme="minorHAnsi" w:cstheme="minorHAnsi"/>
                <w:color w:val="000000"/>
                <w:sz w:val="22"/>
                <w:szCs w:val="22"/>
                <w:lang w:val="el-GR" w:eastAsia="en-GB"/>
              </w:rPr>
            </w:pPr>
          </w:p>
        </w:tc>
        <w:tc>
          <w:tcPr>
            <w:tcW w:w="604" w:type="pct"/>
            <w:tcBorders>
              <w:bottom w:val="single" w:sz="4" w:space="0" w:color="auto"/>
            </w:tcBorders>
          </w:tcPr>
          <w:p w:rsidR="004903ED" w:rsidRPr="004903ED" w:rsidRDefault="004903ED" w:rsidP="00E50CA8">
            <w:pPr>
              <w:pStyle w:val="a3"/>
              <w:jc w:val="center"/>
              <w:rPr>
                <w:rFonts w:asciiTheme="minorHAnsi" w:hAnsiTheme="minorHAnsi" w:cstheme="minorHAnsi"/>
                <w:color w:val="000000"/>
                <w:sz w:val="22"/>
                <w:szCs w:val="22"/>
                <w:lang w:val="el-GR" w:eastAsia="en-GB"/>
              </w:rPr>
            </w:pPr>
          </w:p>
        </w:tc>
        <w:tc>
          <w:tcPr>
            <w:tcW w:w="1176" w:type="pct"/>
            <w:tcBorders>
              <w:bottom w:val="single" w:sz="4" w:space="0" w:color="auto"/>
            </w:tcBorders>
          </w:tcPr>
          <w:p w:rsidR="004903ED" w:rsidRPr="004903ED" w:rsidRDefault="004903ED" w:rsidP="00E50CA8">
            <w:pPr>
              <w:pStyle w:val="a3"/>
              <w:jc w:val="center"/>
              <w:rPr>
                <w:rFonts w:asciiTheme="minorHAnsi" w:hAnsiTheme="minorHAnsi" w:cstheme="minorHAnsi"/>
                <w:color w:val="000000"/>
                <w:sz w:val="22"/>
                <w:szCs w:val="22"/>
                <w:lang w:val="el-GR" w:eastAsia="en-GB"/>
              </w:rPr>
            </w:pPr>
          </w:p>
        </w:tc>
      </w:tr>
      <w:tr w:rsidR="004903ED" w:rsidRPr="004903ED" w:rsidTr="00E50CA8">
        <w:trPr>
          <w:trHeight w:val="300"/>
        </w:trPr>
        <w:tc>
          <w:tcPr>
            <w:tcW w:w="294" w:type="pct"/>
            <w:tcBorders>
              <w:right w:val="nil"/>
            </w:tcBorders>
          </w:tcPr>
          <w:p w:rsidR="004903ED" w:rsidRPr="004903ED" w:rsidRDefault="004903ED" w:rsidP="00E50CA8">
            <w:pPr>
              <w:pStyle w:val="a3"/>
              <w:jc w:val="center"/>
              <w:rPr>
                <w:rFonts w:asciiTheme="minorHAnsi" w:eastAsia="Calibri" w:hAnsiTheme="minorHAnsi" w:cstheme="minorHAnsi"/>
                <w:sz w:val="22"/>
                <w:szCs w:val="22"/>
                <w:lang w:val="el-GR" w:eastAsia="en-US"/>
              </w:rPr>
            </w:pPr>
          </w:p>
        </w:tc>
        <w:tc>
          <w:tcPr>
            <w:tcW w:w="2350" w:type="pct"/>
            <w:tcBorders>
              <w:left w:val="nil"/>
              <w:right w:val="nil"/>
            </w:tcBorders>
          </w:tcPr>
          <w:p w:rsidR="004903ED" w:rsidRPr="004903ED" w:rsidRDefault="004903ED" w:rsidP="00E50CA8">
            <w:pPr>
              <w:jc w:val="left"/>
              <w:rPr>
                <w:rFonts w:asciiTheme="minorHAnsi" w:eastAsia="Calibri" w:hAnsiTheme="minorHAnsi" w:cstheme="minorHAnsi"/>
                <w:b/>
                <w:sz w:val="22"/>
                <w:szCs w:val="22"/>
                <w:lang w:val="el-GR" w:eastAsia="en-US"/>
              </w:rPr>
            </w:pPr>
            <w:r w:rsidRPr="004903ED">
              <w:rPr>
                <w:rFonts w:asciiTheme="minorHAnsi" w:eastAsia="Calibri" w:hAnsiTheme="minorHAnsi" w:cstheme="minorHAnsi"/>
                <w:b/>
                <w:sz w:val="22"/>
                <w:szCs w:val="22"/>
                <w:lang w:val="el-GR" w:eastAsia="en-US"/>
              </w:rPr>
              <w:t>ΥΛΙΚΑ ΣΤΡΩΜΝΗΣ</w:t>
            </w:r>
          </w:p>
        </w:tc>
        <w:tc>
          <w:tcPr>
            <w:tcW w:w="575" w:type="pct"/>
            <w:tcBorders>
              <w:left w:val="nil"/>
              <w:right w:val="nil"/>
            </w:tcBorders>
          </w:tcPr>
          <w:p w:rsidR="004903ED" w:rsidRPr="004903ED" w:rsidRDefault="004903ED" w:rsidP="00E50CA8">
            <w:pPr>
              <w:jc w:val="center"/>
              <w:rPr>
                <w:rFonts w:asciiTheme="minorHAnsi" w:eastAsia="Calibri" w:hAnsiTheme="minorHAnsi" w:cstheme="minorHAnsi"/>
                <w:b/>
                <w:sz w:val="22"/>
                <w:szCs w:val="22"/>
                <w:lang w:val="el-GR" w:eastAsia="en-US"/>
              </w:rPr>
            </w:pPr>
          </w:p>
        </w:tc>
        <w:tc>
          <w:tcPr>
            <w:tcW w:w="604" w:type="pct"/>
            <w:tcBorders>
              <w:left w:val="nil"/>
              <w:right w:val="nil"/>
            </w:tcBorders>
          </w:tcPr>
          <w:p w:rsidR="004903ED" w:rsidRPr="004903ED" w:rsidRDefault="004903ED" w:rsidP="00E50CA8">
            <w:pPr>
              <w:jc w:val="center"/>
              <w:rPr>
                <w:rFonts w:asciiTheme="minorHAnsi" w:eastAsia="Calibri" w:hAnsiTheme="minorHAnsi" w:cstheme="minorHAnsi"/>
                <w:b/>
                <w:sz w:val="22"/>
                <w:szCs w:val="22"/>
                <w:lang w:val="el-GR" w:eastAsia="en-US"/>
              </w:rPr>
            </w:pPr>
          </w:p>
        </w:tc>
        <w:tc>
          <w:tcPr>
            <w:tcW w:w="1176" w:type="pct"/>
            <w:tcBorders>
              <w:left w:val="nil"/>
              <w:right w:val="nil"/>
            </w:tcBorders>
          </w:tcPr>
          <w:p w:rsidR="004903ED" w:rsidRPr="004903ED" w:rsidRDefault="004903ED" w:rsidP="00E50CA8">
            <w:pPr>
              <w:jc w:val="center"/>
              <w:rPr>
                <w:rFonts w:asciiTheme="minorHAnsi" w:eastAsia="Calibri" w:hAnsiTheme="minorHAnsi" w:cstheme="minorHAnsi"/>
                <w:b/>
                <w:sz w:val="22"/>
                <w:szCs w:val="22"/>
                <w:lang w:val="el-GR" w:eastAsia="en-US"/>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2</w:t>
            </w:r>
          </w:p>
        </w:tc>
        <w:tc>
          <w:tcPr>
            <w:tcW w:w="2350" w:type="pct"/>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Το υλικό της στρωμνής να είναι κατάλληλο για τρωκτικά που χρησιμοποιούνται για επιστημονικούς σκοπούς και διατηρούνται σε κλασικά τυποποιημένους κλωβούς.</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lastRenderedPageBreak/>
              <w:t>To υλικό - να είναι από τεμάχια ξύλου ελάτης μεγέθους περίπου 1,8χιλιοστών και απαλλαγμένο σκόνης.</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Να έχει ικανότητα απορρόφησης περίπου 3 φορές το βάρους του.</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Το υλικό της στρωμνής να μπορεί να αποστειρωθεί (autoclavable).</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και να αποθηκευτεί για μεγάλο χρονικό διάστημα, σε ξηρό περιβάλλον.</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Το προϊόν να συνοδεύεται από Πιστοποιητικό,  που να αποδεικνύει ότι είναι κατάλληλο για χρήση σε τρωκτικά εργαστηρίου (αναφορικά στο μικροβιακό φορτίο,  απουσία χημικών ουσιών, σκόνης, κλπ).</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Η συσκευασία να είναι σε σφραγισμένους σάκους των 10-12 κιλών.</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lastRenderedPageBreak/>
              <w:t>3</w:t>
            </w:r>
          </w:p>
        </w:tc>
        <w:tc>
          <w:tcPr>
            <w:tcW w:w="2350" w:type="pct"/>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Το υλικό της στρωμνής να είναι κατάλληλο για τρωκτικά που χρησιμοποιούνται για επιστημονικούς σκοπούς και διατηρούνται σε κλωβούς IVC (Individually Ventilated Cages- IVC).</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To υλικό κατασκευής να είναι από σπάδικες καλαμποκιού (corncob), μήκους 1-2χιλιοστών, ειδικού βάρους 550g/λίτρο, με χαμηλό επίπεδο υγρασίας περίπου 10% και απαλλαγμένο σκόνης.</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Να έχει ικανότητα απορρόφησης περίπου ίσης με το βάρους του.</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Το υλικό της στρωμνής να μπορεί να αποστειρωθεί (autoclavable) και να αποθηκευτεί για μεγάλο χρονικό διάστημα, σε ξηρό περιβάλλον.</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Το προϊόν να συνοδεύεται από Πιστοποιητικό,  που να αποδεικνύει ότι είναι κατάλληλο για χρήση σε εργαστηριακά ζώα (τρωκτικά εργαστηρίου) (αναφορικά στο μικροβιακό φορτίο, ανάλυση παρουσίας  απουσία χημικών ουσιών, σκόνης, κλπ) και ανάλογο πιστοποιητικό ISΟ του Οίκου και της Εταιρείας που προφέρει το είδος .-</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lastRenderedPageBreak/>
              <w:t>Η συσκευασία να είναι σε σφραγισμένους σάκους των 15-20 κιλών.</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300"/>
        </w:trPr>
        <w:tc>
          <w:tcPr>
            <w:tcW w:w="294" w:type="pct"/>
            <w:tcBorders>
              <w:bottom w:val="single" w:sz="4" w:space="0" w:color="auto"/>
            </w:tcBorders>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lastRenderedPageBreak/>
              <w:t>4</w:t>
            </w:r>
          </w:p>
        </w:tc>
        <w:tc>
          <w:tcPr>
            <w:tcW w:w="2350" w:type="pct"/>
            <w:tcBorders>
              <w:bottom w:val="single" w:sz="4" w:space="0" w:color="auto"/>
            </w:tcBorders>
          </w:tcPr>
          <w:p w:rsidR="004903ED" w:rsidRPr="004903ED" w:rsidRDefault="004903ED" w:rsidP="00E50CA8">
            <w:pPr>
              <w:jc w:val="left"/>
              <w:rPr>
                <w:rFonts w:asciiTheme="minorHAnsi" w:eastAsia="Calibri" w:hAnsiTheme="minorHAnsi" w:cstheme="minorHAnsi"/>
                <w:sz w:val="22"/>
                <w:szCs w:val="22"/>
                <w:lang w:val="el-GR" w:eastAsia="en-US"/>
              </w:rPr>
            </w:pP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Το υλικό της στρωμνής να είναι κατάλληλο για μεγάλα τρωκτικά που χρησιμοποιούνται για επιστημονικούς σκοπούς και διατηρούνται σε κλασικά τυποποιημένους κλωβούς.</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To υλικό κατασκευής - να είναι 100% φυσικό προϊόν σε πεπιεσμένη μορφή, από μη επεξεργασμένο μαλακό ξύλο, με υψηλή απορροφητικότητα, ειδικά στεγνό, αποστειρώσιμο, απαλλαγμένο από ξένα σώματα, σκόνη και ρύπους.</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Η συσκευασία να είναι σε σφραγισμένους σάκους των 22κιλών.</w:t>
            </w:r>
          </w:p>
        </w:tc>
        <w:tc>
          <w:tcPr>
            <w:tcW w:w="575" w:type="pct"/>
            <w:tcBorders>
              <w:bottom w:val="single" w:sz="4" w:space="0" w:color="auto"/>
            </w:tcBorders>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Borders>
              <w:bottom w:val="single" w:sz="4" w:space="0" w:color="auto"/>
            </w:tcBorders>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Borders>
              <w:bottom w:val="single" w:sz="4" w:space="0" w:color="auto"/>
            </w:tcBorders>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300"/>
        </w:trPr>
        <w:tc>
          <w:tcPr>
            <w:tcW w:w="294" w:type="pct"/>
            <w:tcBorders>
              <w:right w:val="nil"/>
            </w:tcBorders>
          </w:tcPr>
          <w:p w:rsidR="004903ED" w:rsidRPr="004903ED" w:rsidRDefault="004903ED" w:rsidP="00E50CA8">
            <w:pPr>
              <w:pStyle w:val="a3"/>
              <w:jc w:val="center"/>
              <w:rPr>
                <w:rFonts w:asciiTheme="minorHAnsi" w:eastAsia="Calibri" w:hAnsiTheme="minorHAnsi" w:cstheme="minorHAnsi"/>
                <w:sz w:val="22"/>
                <w:szCs w:val="22"/>
                <w:lang w:val="el-GR" w:eastAsia="en-US"/>
              </w:rPr>
            </w:pPr>
          </w:p>
        </w:tc>
        <w:tc>
          <w:tcPr>
            <w:tcW w:w="2350" w:type="pct"/>
            <w:tcBorders>
              <w:left w:val="nil"/>
              <w:right w:val="nil"/>
            </w:tcBorders>
          </w:tcPr>
          <w:p w:rsidR="004903ED" w:rsidRPr="004903ED" w:rsidRDefault="004903ED" w:rsidP="00E50CA8">
            <w:pPr>
              <w:jc w:val="left"/>
              <w:rPr>
                <w:rFonts w:asciiTheme="minorHAnsi" w:eastAsia="Calibri" w:hAnsiTheme="minorHAnsi" w:cstheme="minorHAnsi"/>
                <w:b/>
                <w:sz w:val="22"/>
                <w:szCs w:val="22"/>
                <w:lang w:val="el-GR" w:eastAsia="en-US"/>
              </w:rPr>
            </w:pPr>
            <w:r w:rsidRPr="004903ED">
              <w:rPr>
                <w:rFonts w:asciiTheme="minorHAnsi" w:eastAsia="Calibri" w:hAnsiTheme="minorHAnsi" w:cstheme="minorHAnsi"/>
                <w:b/>
                <w:sz w:val="22"/>
                <w:szCs w:val="22"/>
                <w:lang w:val="el-GR" w:eastAsia="en-US"/>
              </w:rPr>
              <w:t>ΥΛΙΚΑ ΚΛΩΒΩΝ ΔΙΑΤΗΡΗΣΗΣ ΖΩΩΝ</w:t>
            </w:r>
          </w:p>
        </w:tc>
        <w:tc>
          <w:tcPr>
            <w:tcW w:w="575" w:type="pct"/>
            <w:tcBorders>
              <w:left w:val="nil"/>
              <w:right w:val="nil"/>
            </w:tcBorders>
          </w:tcPr>
          <w:p w:rsidR="004903ED" w:rsidRPr="004903ED" w:rsidRDefault="004903ED" w:rsidP="00E50CA8">
            <w:pPr>
              <w:jc w:val="center"/>
              <w:rPr>
                <w:rFonts w:asciiTheme="minorHAnsi" w:eastAsia="Calibri" w:hAnsiTheme="minorHAnsi" w:cstheme="minorHAnsi"/>
                <w:b/>
                <w:sz w:val="22"/>
                <w:szCs w:val="22"/>
                <w:lang w:val="el-GR" w:eastAsia="en-US"/>
              </w:rPr>
            </w:pPr>
          </w:p>
        </w:tc>
        <w:tc>
          <w:tcPr>
            <w:tcW w:w="604" w:type="pct"/>
            <w:tcBorders>
              <w:left w:val="nil"/>
              <w:right w:val="nil"/>
            </w:tcBorders>
          </w:tcPr>
          <w:p w:rsidR="004903ED" w:rsidRPr="004903ED" w:rsidRDefault="004903ED" w:rsidP="00E50CA8">
            <w:pPr>
              <w:jc w:val="center"/>
              <w:rPr>
                <w:rFonts w:asciiTheme="minorHAnsi" w:eastAsia="Calibri" w:hAnsiTheme="minorHAnsi" w:cstheme="minorHAnsi"/>
                <w:b/>
                <w:sz w:val="22"/>
                <w:szCs w:val="22"/>
                <w:lang w:val="el-GR" w:eastAsia="en-US"/>
              </w:rPr>
            </w:pPr>
          </w:p>
        </w:tc>
        <w:tc>
          <w:tcPr>
            <w:tcW w:w="1176" w:type="pct"/>
            <w:tcBorders>
              <w:left w:val="nil"/>
              <w:right w:val="nil"/>
            </w:tcBorders>
          </w:tcPr>
          <w:p w:rsidR="004903ED" w:rsidRPr="004903ED" w:rsidRDefault="004903ED" w:rsidP="00E50CA8">
            <w:pPr>
              <w:jc w:val="center"/>
              <w:rPr>
                <w:rFonts w:asciiTheme="minorHAnsi" w:eastAsia="Calibri" w:hAnsiTheme="minorHAnsi" w:cstheme="minorHAnsi"/>
                <w:b/>
                <w:sz w:val="22"/>
                <w:szCs w:val="22"/>
                <w:lang w:val="el-GR" w:eastAsia="en-US"/>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5</w:t>
            </w:r>
          </w:p>
        </w:tc>
        <w:tc>
          <w:tcPr>
            <w:tcW w:w="2350" w:type="pct"/>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Φίλτρα κατάλληλα για καπάκια κλωβών (filter tops) διαστ. (μήκος x πλάτος x ύψος): 36,5Χ20,7Χ14 εκ.</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Με δυνατότητα συγκράτησης περίπου 85-90% μικροσωματιδίων μεγέθους μέχρι 10μm.</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Συσκευασία 50 τεμαχίων.</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6</w:t>
            </w:r>
          </w:p>
        </w:tc>
        <w:tc>
          <w:tcPr>
            <w:tcW w:w="2350" w:type="pct"/>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Υλικό εμπλουτισμού τύπου πλαστικού igloo για μικρά τρωκτικά (ποντικοί).</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Κατασκευασμένο από ημιδιαφανές πλαστικό υλικό που καθιστά ορατά τα ζώα μέσα στο igloo και επιτρέπει μόνο το ερυθρό φως να το διαπερνά.</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Το υλικό κατασκευής τους είναι αποστειρώσιμο και ανθεκτικό σε ήπια απολυμαντικά διαλύματα, γεγονός που καθιστά τα igloo ικανά για πολλαπλές χρήσεις.</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Επιθυμητές διαστάσεις (μήκος x πλάτος x ύψος): 150 x 110 x 77 χιλιοστά.</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Συσκευασία ενός (1) τεμαχίου.</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7</w:t>
            </w:r>
          </w:p>
        </w:tc>
        <w:tc>
          <w:tcPr>
            <w:tcW w:w="2350" w:type="pct"/>
          </w:tcPr>
          <w:p w:rsidR="004903ED" w:rsidRPr="004903ED" w:rsidRDefault="004903ED" w:rsidP="00E50CA8">
            <w:pPr>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t xml:space="preserve">Ξύλινα μασώμενα κυβάκια (blocks) κατάλληλα για τρωκτικά εργαστηρίου, απαλλαγμένα από επιβλαβείς χημικές ουσίες, μικρόβια ή επιβλαβείς ακίδες </w:t>
            </w:r>
            <w:r w:rsidRPr="004903ED">
              <w:rPr>
                <w:rFonts w:asciiTheme="minorHAnsi" w:hAnsiTheme="minorHAnsi" w:cstheme="minorHAnsi"/>
                <w:sz w:val="22"/>
                <w:szCs w:val="22"/>
                <w:lang w:val="el-GR"/>
              </w:rPr>
              <w:lastRenderedPageBreak/>
              <w:t>ξύλου, εναρμονισμένα  στις απαιτήσεις ευζωίας των ζώων.</w:t>
            </w:r>
          </w:p>
          <w:p w:rsidR="004903ED" w:rsidRPr="004903ED" w:rsidRDefault="004903ED" w:rsidP="00E50CA8">
            <w:pPr>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t>Διαστάσεις ξύλινων μασώμενων τεμαχίων 80Χ30Χ30χιλιοστών.</w:t>
            </w:r>
          </w:p>
          <w:p w:rsidR="004903ED" w:rsidRPr="004903ED" w:rsidRDefault="004903ED" w:rsidP="00E50CA8">
            <w:pPr>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t>Συσκευασία σε αποστειρωμένη διπλή πλαστική σακούλα.</w:t>
            </w:r>
          </w:p>
          <w:p w:rsidR="004903ED" w:rsidRPr="004903ED" w:rsidRDefault="004903ED" w:rsidP="00E50CA8">
            <w:pPr>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t>Συσκευασία 200 τεμαχίων.</w:t>
            </w:r>
          </w:p>
        </w:tc>
        <w:tc>
          <w:tcPr>
            <w:tcW w:w="575" w:type="pct"/>
          </w:tcPr>
          <w:p w:rsidR="004903ED" w:rsidRPr="004903ED" w:rsidRDefault="004903ED" w:rsidP="00E50CA8">
            <w:pPr>
              <w:jc w:val="center"/>
              <w:rPr>
                <w:rFonts w:asciiTheme="minorHAnsi" w:hAnsiTheme="minorHAnsi" w:cstheme="minorHAnsi"/>
                <w:sz w:val="22"/>
                <w:szCs w:val="22"/>
                <w:lang w:val="el-GR"/>
              </w:rPr>
            </w:pPr>
          </w:p>
        </w:tc>
        <w:tc>
          <w:tcPr>
            <w:tcW w:w="604" w:type="pct"/>
          </w:tcPr>
          <w:p w:rsidR="004903ED" w:rsidRPr="004903ED" w:rsidRDefault="004903ED" w:rsidP="00E50CA8">
            <w:pPr>
              <w:jc w:val="center"/>
              <w:rPr>
                <w:rFonts w:asciiTheme="minorHAnsi" w:hAnsiTheme="minorHAnsi" w:cstheme="minorHAnsi"/>
                <w:sz w:val="22"/>
                <w:szCs w:val="22"/>
                <w:lang w:val="el-GR"/>
              </w:rPr>
            </w:pPr>
          </w:p>
        </w:tc>
        <w:tc>
          <w:tcPr>
            <w:tcW w:w="1176" w:type="pct"/>
          </w:tcPr>
          <w:p w:rsidR="004903ED" w:rsidRPr="004903ED" w:rsidRDefault="004903ED" w:rsidP="00E50CA8">
            <w:pPr>
              <w:jc w:val="center"/>
              <w:rPr>
                <w:rFonts w:asciiTheme="minorHAnsi" w:hAnsiTheme="minorHAnsi" w:cstheme="minorHAnsi"/>
                <w:sz w:val="22"/>
                <w:szCs w:val="22"/>
                <w:lang w:val="el-GR"/>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lastRenderedPageBreak/>
              <w:t>8</w:t>
            </w:r>
          </w:p>
        </w:tc>
        <w:tc>
          <w:tcPr>
            <w:tcW w:w="2350" w:type="pct"/>
          </w:tcPr>
          <w:p w:rsidR="004903ED" w:rsidRPr="004903ED" w:rsidRDefault="004903ED" w:rsidP="00E50CA8">
            <w:pPr>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t>Κύλινδροι από κυτταρίνη ποιότητας τροφίμων (food grade cellulose)  που τα καθιστά ασφαλή κατά την πιθανή κατάποση τους από τρωκτικά, ειδικά σχεδιασμένοι για χρήση από τρωκτικά σαν καταφύγιο βάση των απαιτήσεων ευζωίας των ζώων.</w:t>
            </w:r>
          </w:p>
          <w:p w:rsidR="004903ED" w:rsidRPr="004903ED" w:rsidRDefault="004903ED" w:rsidP="00E50CA8">
            <w:pPr>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t>Διαστάσεις κυλίνδρων κυτταρίνης 54 Χ 110 χιλιοστών.</w:t>
            </w:r>
          </w:p>
          <w:p w:rsidR="004903ED" w:rsidRPr="004903ED" w:rsidRDefault="004903ED" w:rsidP="00E50CA8">
            <w:pPr>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t>Συσκευασία 100 τεμαχίων.</w:t>
            </w:r>
          </w:p>
        </w:tc>
        <w:tc>
          <w:tcPr>
            <w:tcW w:w="575" w:type="pct"/>
          </w:tcPr>
          <w:p w:rsidR="004903ED" w:rsidRPr="004903ED" w:rsidRDefault="004903ED" w:rsidP="00E50CA8">
            <w:pPr>
              <w:jc w:val="center"/>
              <w:rPr>
                <w:rFonts w:asciiTheme="minorHAnsi" w:hAnsiTheme="minorHAnsi" w:cstheme="minorHAnsi"/>
                <w:sz w:val="22"/>
                <w:szCs w:val="22"/>
                <w:lang w:val="el-GR"/>
              </w:rPr>
            </w:pPr>
          </w:p>
        </w:tc>
        <w:tc>
          <w:tcPr>
            <w:tcW w:w="604" w:type="pct"/>
          </w:tcPr>
          <w:p w:rsidR="004903ED" w:rsidRPr="004903ED" w:rsidRDefault="004903ED" w:rsidP="00E50CA8">
            <w:pPr>
              <w:jc w:val="center"/>
              <w:rPr>
                <w:rFonts w:asciiTheme="minorHAnsi" w:hAnsiTheme="minorHAnsi" w:cstheme="minorHAnsi"/>
                <w:sz w:val="22"/>
                <w:szCs w:val="22"/>
                <w:lang w:val="el-GR"/>
              </w:rPr>
            </w:pPr>
          </w:p>
        </w:tc>
        <w:tc>
          <w:tcPr>
            <w:tcW w:w="1176" w:type="pct"/>
          </w:tcPr>
          <w:p w:rsidR="004903ED" w:rsidRPr="004903ED" w:rsidRDefault="004903ED" w:rsidP="00E50CA8">
            <w:pPr>
              <w:jc w:val="center"/>
              <w:rPr>
                <w:rFonts w:asciiTheme="minorHAnsi" w:hAnsiTheme="minorHAnsi" w:cstheme="minorHAnsi"/>
                <w:sz w:val="22"/>
                <w:szCs w:val="22"/>
                <w:lang w:val="el-GR"/>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9</w:t>
            </w:r>
          </w:p>
        </w:tc>
        <w:tc>
          <w:tcPr>
            <w:tcW w:w="2350" w:type="pct"/>
          </w:tcPr>
          <w:p w:rsidR="004903ED" w:rsidRPr="004903ED" w:rsidRDefault="004903ED" w:rsidP="00E50CA8">
            <w:pPr>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t>Κύλινδροι από κυτταρίνη ποιότητας τροφίμων (food grade cellulose)  που τα καθιστά ασφαλή κατά την πιθανή κατάποση τους από τρωκτικά, ειδικά σχεδιασμένοι για χρήση από τρωκτικά σαν καταφύγιο βάση των απαιτήσεων ευζωίας των ζώων.</w:t>
            </w:r>
          </w:p>
          <w:p w:rsidR="004903ED" w:rsidRPr="004903ED" w:rsidRDefault="004903ED" w:rsidP="00E50CA8">
            <w:pPr>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t>Διαστάσεις κυλίνδρων κυτταρίνης 75 Χ 148 χιλιοστών.</w:t>
            </w:r>
          </w:p>
          <w:p w:rsidR="004903ED" w:rsidRPr="004903ED" w:rsidRDefault="004903ED" w:rsidP="00E50CA8">
            <w:pPr>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t>Συσκευασία 35 τεμαχίων.</w:t>
            </w:r>
          </w:p>
        </w:tc>
        <w:tc>
          <w:tcPr>
            <w:tcW w:w="575" w:type="pct"/>
          </w:tcPr>
          <w:p w:rsidR="004903ED" w:rsidRPr="004903ED" w:rsidRDefault="004903ED" w:rsidP="00E50CA8">
            <w:pPr>
              <w:jc w:val="center"/>
              <w:rPr>
                <w:rFonts w:asciiTheme="minorHAnsi" w:hAnsiTheme="minorHAnsi" w:cstheme="minorHAnsi"/>
                <w:sz w:val="22"/>
                <w:szCs w:val="22"/>
                <w:lang w:val="el-GR"/>
              </w:rPr>
            </w:pPr>
          </w:p>
        </w:tc>
        <w:tc>
          <w:tcPr>
            <w:tcW w:w="604" w:type="pct"/>
          </w:tcPr>
          <w:p w:rsidR="004903ED" w:rsidRPr="004903ED" w:rsidRDefault="004903ED" w:rsidP="00E50CA8">
            <w:pPr>
              <w:jc w:val="center"/>
              <w:rPr>
                <w:rFonts w:asciiTheme="minorHAnsi" w:hAnsiTheme="minorHAnsi" w:cstheme="minorHAnsi"/>
                <w:sz w:val="22"/>
                <w:szCs w:val="22"/>
                <w:lang w:val="el-GR"/>
              </w:rPr>
            </w:pPr>
          </w:p>
        </w:tc>
        <w:tc>
          <w:tcPr>
            <w:tcW w:w="1176" w:type="pct"/>
          </w:tcPr>
          <w:p w:rsidR="004903ED" w:rsidRPr="004903ED" w:rsidRDefault="004903ED" w:rsidP="00E50CA8">
            <w:pPr>
              <w:jc w:val="center"/>
              <w:rPr>
                <w:rFonts w:asciiTheme="minorHAnsi" w:hAnsiTheme="minorHAnsi" w:cstheme="minorHAnsi"/>
                <w:sz w:val="22"/>
                <w:szCs w:val="22"/>
                <w:lang w:val="el-GR"/>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10</w:t>
            </w:r>
          </w:p>
        </w:tc>
        <w:tc>
          <w:tcPr>
            <w:tcW w:w="2350" w:type="pct"/>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 xml:space="preserve">Σώμα κλωβού από </w:t>
            </w:r>
            <w:r w:rsidRPr="004903ED">
              <w:rPr>
                <w:rFonts w:asciiTheme="minorHAnsi" w:eastAsia="Calibri" w:hAnsiTheme="minorHAnsi" w:cstheme="minorHAnsi"/>
                <w:sz w:val="22"/>
                <w:szCs w:val="22"/>
                <w:lang w:eastAsia="en-US"/>
              </w:rPr>
              <w:t>polycarbonate</w:t>
            </w:r>
            <w:r w:rsidRPr="004903ED">
              <w:rPr>
                <w:rFonts w:asciiTheme="minorHAnsi" w:eastAsia="Calibri" w:hAnsiTheme="minorHAnsi" w:cstheme="minorHAnsi"/>
                <w:sz w:val="22"/>
                <w:szCs w:val="22"/>
                <w:lang w:val="el-GR" w:eastAsia="en-US"/>
              </w:rPr>
              <w:t xml:space="preserve">, διαστάσεων (μήκος </w:t>
            </w:r>
            <w:r w:rsidRPr="004903ED">
              <w:rPr>
                <w:rFonts w:asciiTheme="minorHAnsi" w:eastAsia="Calibri" w:hAnsiTheme="minorHAnsi" w:cstheme="minorHAnsi"/>
                <w:sz w:val="22"/>
                <w:szCs w:val="22"/>
                <w:lang w:eastAsia="en-US"/>
              </w:rPr>
              <w:t>x</w:t>
            </w:r>
            <w:r w:rsidRPr="004903ED">
              <w:rPr>
                <w:rFonts w:asciiTheme="minorHAnsi" w:eastAsia="Calibri" w:hAnsiTheme="minorHAnsi" w:cstheme="minorHAnsi"/>
                <w:sz w:val="22"/>
                <w:szCs w:val="22"/>
                <w:lang w:val="el-GR" w:eastAsia="en-US"/>
              </w:rPr>
              <w:t xml:space="preserve"> πλάτος </w:t>
            </w:r>
            <w:r w:rsidRPr="004903ED">
              <w:rPr>
                <w:rFonts w:asciiTheme="minorHAnsi" w:eastAsia="Calibri" w:hAnsiTheme="minorHAnsi" w:cstheme="minorHAnsi"/>
                <w:sz w:val="22"/>
                <w:szCs w:val="22"/>
                <w:lang w:eastAsia="en-US"/>
              </w:rPr>
              <w:t>x</w:t>
            </w:r>
            <w:r w:rsidRPr="004903ED">
              <w:rPr>
                <w:rFonts w:asciiTheme="minorHAnsi" w:eastAsia="Calibri" w:hAnsiTheme="minorHAnsi" w:cstheme="minorHAnsi"/>
                <w:sz w:val="22"/>
                <w:szCs w:val="22"/>
                <w:lang w:val="el-GR" w:eastAsia="en-US"/>
              </w:rPr>
              <w:t xml:space="preserve"> ύψος): 425 </w:t>
            </w:r>
            <w:r w:rsidRPr="004903ED">
              <w:rPr>
                <w:rFonts w:asciiTheme="minorHAnsi" w:eastAsia="Calibri" w:hAnsiTheme="minorHAnsi" w:cstheme="minorHAnsi"/>
                <w:sz w:val="22"/>
                <w:szCs w:val="22"/>
                <w:lang w:eastAsia="en-US"/>
              </w:rPr>
              <w:t>x</w:t>
            </w:r>
            <w:r w:rsidRPr="004903ED">
              <w:rPr>
                <w:rFonts w:asciiTheme="minorHAnsi" w:eastAsia="Calibri" w:hAnsiTheme="minorHAnsi" w:cstheme="minorHAnsi"/>
                <w:sz w:val="22"/>
                <w:szCs w:val="22"/>
                <w:lang w:val="el-GR" w:eastAsia="en-US"/>
              </w:rPr>
              <w:t xml:space="preserve"> 266 </w:t>
            </w:r>
            <w:r w:rsidRPr="004903ED">
              <w:rPr>
                <w:rFonts w:asciiTheme="minorHAnsi" w:eastAsia="Calibri" w:hAnsiTheme="minorHAnsi" w:cstheme="minorHAnsi"/>
                <w:sz w:val="22"/>
                <w:szCs w:val="22"/>
                <w:lang w:eastAsia="en-US"/>
              </w:rPr>
              <w:t>x</w:t>
            </w:r>
            <w:r w:rsidRPr="004903ED">
              <w:rPr>
                <w:rFonts w:asciiTheme="minorHAnsi" w:eastAsia="Calibri" w:hAnsiTheme="minorHAnsi" w:cstheme="minorHAnsi"/>
                <w:sz w:val="22"/>
                <w:szCs w:val="22"/>
                <w:lang w:val="el-GR" w:eastAsia="en-US"/>
              </w:rPr>
              <w:t xml:space="preserve"> 185 χιλιοστών.</w:t>
            </w:r>
          </w:p>
          <w:p w:rsidR="004903ED" w:rsidRPr="004903ED" w:rsidRDefault="004903ED" w:rsidP="00E50CA8">
            <w:pPr>
              <w:jc w:val="left"/>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Συσκευασία ενός (1) τεμαχίου.</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11</w:t>
            </w:r>
          </w:p>
        </w:tc>
        <w:tc>
          <w:tcPr>
            <w:tcW w:w="2350" w:type="pct"/>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 xml:space="preserve">Σώμα κλωβού από </w:t>
            </w:r>
            <w:r w:rsidRPr="004903ED">
              <w:rPr>
                <w:rFonts w:asciiTheme="minorHAnsi" w:eastAsia="Calibri" w:hAnsiTheme="minorHAnsi" w:cstheme="minorHAnsi"/>
                <w:sz w:val="22"/>
                <w:szCs w:val="22"/>
                <w:lang w:eastAsia="en-US"/>
              </w:rPr>
              <w:t>polycarbonate</w:t>
            </w:r>
            <w:r w:rsidRPr="004903ED">
              <w:rPr>
                <w:rFonts w:asciiTheme="minorHAnsi" w:eastAsia="Calibri" w:hAnsiTheme="minorHAnsi" w:cstheme="minorHAnsi"/>
                <w:sz w:val="22"/>
                <w:szCs w:val="22"/>
                <w:lang w:val="el-GR" w:eastAsia="en-US"/>
              </w:rPr>
              <w:t xml:space="preserve">, διαστάσεων (μήκος </w:t>
            </w:r>
            <w:r w:rsidRPr="004903ED">
              <w:rPr>
                <w:rFonts w:asciiTheme="minorHAnsi" w:eastAsia="Calibri" w:hAnsiTheme="minorHAnsi" w:cstheme="minorHAnsi"/>
                <w:sz w:val="22"/>
                <w:szCs w:val="22"/>
                <w:lang w:eastAsia="en-US"/>
              </w:rPr>
              <w:t>x</w:t>
            </w:r>
            <w:r w:rsidRPr="004903ED">
              <w:rPr>
                <w:rFonts w:asciiTheme="minorHAnsi" w:eastAsia="Calibri" w:hAnsiTheme="minorHAnsi" w:cstheme="minorHAnsi"/>
                <w:sz w:val="22"/>
                <w:szCs w:val="22"/>
                <w:lang w:val="el-GR" w:eastAsia="en-US"/>
              </w:rPr>
              <w:t xml:space="preserve"> πλάτος </w:t>
            </w:r>
            <w:r w:rsidRPr="004903ED">
              <w:rPr>
                <w:rFonts w:asciiTheme="minorHAnsi" w:eastAsia="Calibri" w:hAnsiTheme="minorHAnsi" w:cstheme="minorHAnsi"/>
                <w:sz w:val="22"/>
                <w:szCs w:val="22"/>
                <w:lang w:eastAsia="en-US"/>
              </w:rPr>
              <w:t>x</w:t>
            </w:r>
            <w:r w:rsidRPr="004903ED">
              <w:rPr>
                <w:rFonts w:asciiTheme="minorHAnsi" w:eastAsia="Calibri" w:hAnsiTheme="minorHAnsi" w:cstheme="minorHAnsi"/>
                <w:sz w:val="22"/>
                <w:szCs w:val="22"/>
                <w:lang w:val="el-GR" w:eastAsia="en-US"/>
              </w:rPr>
              <w:t xml:space="preserve"> ύψος): 365 Χ 207 Χ 140 χιλιοστών.</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Δυνατότητα διατήρησης 5-8 ποντικών ανάλογα με το βάρος τους</w:t>
            </w:r>
          </w:p>
          <w:p w:rsidR="004903ED" w:rsidRPr="004903ED" w:rsidRDefault="004903ED" w:rsidP="00E50CA8">
            <w:pPr>
              <w:jc w:val="left"/>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Συσκευασία ενός (1) τεμαχίου.</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300"/>
        </w:trPr>
        <w:tc>
          <w:tcPr>
            <w:tcW w:w="294" w:type="pct"/>
            <w:tcBorders>
              <w:bottom w:val="single" w:sz="4" w:space="0" w:color="auto"/>
            </w:tcBorders>
            <w:hideMark/>
          </w:tcPr>
          <w:p w:rsidR="004903ED" w:rsidRPr="004903ED" w:rsidRDefault="004903ED" w:rsidP="00E50CA8">
            <w:pPr>
              <w:pStyle w:val="a3"/>
              <w:jc w:val="center"/>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12</w:t>
            </w:r>
          </w:p>
        </w:tc>
        <w:tc>
          <w:tcPr>
            <w:tcW w:w="2350" w:type="pct"/>
            <w:tcBorders>
              <w:bottom w:val="single" w:sz="4" w:space="0" w:color="auto"/>
            </w:tcBorders>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Σχάρα από ανοξείδωτο χάλυβα που προσαρμόζεται σε σώμα κλωβού  polycarbonate, διαστάσεων (μήκος x πλάτος x ύψος): 425 x 266 x 185 χιλιοστών</w:t>
            </w:r>
          </w:p>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Συσκευασία ενός (1) τεμαχίου.</w:t>
            </w:r>
          </w:p>
        </w:tc>
        <w:tc>
          <w:tcPr>
            <w:tcW w:w="575" w:type="pct"/>
            <w:tcBorders>
              <w:bottom w:val="single" w:sz="4" w:space="0" w:color="auto"/>
            </w:tcBorders>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Borders>
              <w:bottom w:val="single" w:sz="4" w:space="0" w:color="auto"/>
            </w:tcBorders>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Borders>
              <w:bottom w:val="single" w:sz="4" w:space="0" w:color="auto"/>
            </w:tcBorders>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300"/>
        </w:trPr>
        <w:tc>
          <w:tcPr>
            <w:tcW w:w="294" w:type="pct"/>
            <w:tcBorders>
              <w:right w:val="nil"/>
            </w:tcBorders>
          </w:tcPr>
          <w:p w:rsidR="004903ED" w:rsidRPr="004903ED" w:rsidRDefault="004903ED" w:rsidP="00E50CA8">
            <w:pPr>
              <w:pStyle w:val="a3"/>
              <w:jc w:val="center"/>
              <w:rPr>
                <w:rFonts w:asciiTheme="minorHAnsi" w:eastAsia="Calibri" w:hAnsiTheme="minorHAnsi" w:cstheme="minorHAnsi"/>
                <w:sz w:val="22"/>
                <w:szCs w:val="22"/>
                <w:lang w:val="el-GR" w:eastAsia="en-US"/>
              </w:rPr>
            </w:pPr>
          </w:p>
        </w:tc>
        <w:tc>
          <w:tcPr>
            <w:tcW w:w="2350" w:type="pct"/>
            <w:tcBorders>
              <w:left w:val="nil"/>
              <w:right w:val="nil"/>
            </w:tcBorders>
          </w:tcPr>
          <w:p w:rsidR="004903ED" w:rsidRPr="004903ED" w:rsidRDefault="004903ED" w:rsidP="00E50CA8">
            <w:pPr>
              <w:pStyle w:val="a3"/>
              <w:jc w:val="left"/>
              <w:rPr>
                <w:rFonts w:asciiTheme="minorHAnsi" w:eastAsia="Calibri" w:hAnsiTheme="minorHAnsi" w:cstheme="minorHAnsi"/>
                <w:b/>
                <w:sz w:val="22"/>
                <w:szCs w:val="22"/>
                <w:lang w:val="el-GR" w:eastAsia="en-US"/>
              </w:rPr>
            </w:pPr>
            <w:r w:rsidRPr="004903ED">
              <w:rPr>
                <w:rFonts w:asciiTheme="minorHAnsi" w:eastAsia="Calibri" w:hAnsiTheme="minorHAnsi" w:cstheme="minorHAnsi"/>
                <w:b/>
                <w:sz w:val="22"/>
                <w:szCs w:val="22"/>
                <w:lang w:val="el-GR" w:eastAsia="en-US"/>
              </w:rPr>
              <w:t>ΥΛΙΚΑ ΚΛΩΒΩΝ ΜΕΤΑΦΟΡΑΣ ΖΩΝΤΑΝΩΝ ΤΡΩΚΤΙΚΩΝ</w:t>
            </w:r>
          </w:p>
        </w:tc>
        <w:tc>
          <w:tcPr>
            <w:tcW w:w="575" w:type="pct"/>
            <w:tcBorders>
              <w:left w:val="nil"/>
              <w:right w:val="nil"/>
            </w:tcBorders>
          </w:tcPr>
          <w:p w:rsidR="004903ED" w:rsidRPr="004903ED" w:rsidRDefault="004903ED" w:rsidP="00E50CA8">
            <w:pPr>
              <w:pStyle w:val="a3"/>
              <w:jc w:val="center"/>
              <w:rPr>
                <w:rFonts w:asciiTheme="minorHAnsi" w:eastAsia="Calibri" w:hAnsiTheme="minorHAnsi" w:cstheme="minorHAnsi"/>
                <w:sz w:val="22"/>
                <w:szCs w:val="22"/>
                <w:lang w:val="el-GR" w:eastAsia="en-US"/>
              </w:rPr>
            </w:pPr>
          </w:p>
        </w:tc>
        <w:tc>
          <w:tcPr>
            <w:tcW w:w="604" w:type="pct"/>
            <w:tcBorders>
              <w:left w:val="nil"/>
              <w:right w:val="nil"/>
            </w:tcBorders>
          </w:tcPr>
          <w:p w:rsidR="004903ED" w:rsidRPr="004903ED" w:rsidRDefault="004903ED" w:rsidP="00E50CA8">
            <w:pPr>
              <w:pStyle w:val="a3"/>
              <w:jc w:val="center"/>
              <w:rPr>
                <w:rFonts w:asciiTheme="minorHAnsi" w:eastAsia="Calibri" w:hAnsiTheme="minorHAnsi" w:cstheme="minorHAnsi"/>
                <w:sz w:val="22"/>
                <w:szCs w:val="22"/>
                <w:lang w:val="el-GR" w:eastAsia="en-US"/>
              </w:rPr>
            </w:pPr>
          </w:p>
        </w:tc>
        <w:tc>
          <w:tcPr>
            <w:tcW w:w="1176" w:type="pct"/>
            <w:tcBorders>
              <w:left w:val="nil"/>
              <w:right w:val="nil"/>
            </w:tcBorders>
          </w:tcPr>
          <w:p w:rsidR="004903ED" w:rsidRPr="004903ED" w:rsidRDefault="004903ED" w:rsidP="00E50CA8">
            <w:pPr>
              <w:pStyle w:val="a3"/>
              <w:jc w:val="center"/>
              <w:rPr>
                <w:rFonts w:asciiTheme="minorHAnsi" w:eastAsia="Calibri" w:hAnsiTheme="minorHAnsi" w:cstheme="minorHAnsi"/>
                <w:sz w:val="22"/>
                <w:szCs w:val="22"/>
                <w:lang w:val="el-GR" w:eastAsia="en-US"/>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13</w:t>
            </w:r>
          </w:p>
        </w:tc>
        <w:tc>
          <w:tcPr>
            <w:tcW w:w="2350" w:type="pct"/>
            <w:shd w:val="clear" w:color="auto" w:fill="auto"/>
            <w:vAlign w:val="center"/>
          </w:tcPr>
          <w:p w:rsidR="004903ED" w:rsidRPr="004903ED" w:rsidRDefault="004903ED" w:rsidP="00E50CA8">
            <w:pPr>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t xml:space="preserve">Υποκατάστατο ύδατος (σύνθεσης 98 - 98,5 % νερό), σε μορφή </w:t>
            </w:r>
            <w:r w:rsidRPr="004903ED">
              <w:rPr>
                <w:rFonts w:asciiTheme="minorHAnsi" w:hAnsiTheme="minorHAnsi" w:cstheme="minorHAnsi"/>
                <w:sz w:val="22"/>
                <w:szCs w:val="22"/>
                <w:lang w:val="en-US"/>
              </w:rPr>
              <w:t>gel</w:t>
            </w:r>
            <w:r w:rsidRPr="004903ED">
              <w:rPr>
                <w:rFonts w:asciiTheme="minorHAnsi" w:hAnsiTheme="minorHAnsi" w:cstheme="minorHAnsi"/>
                <w:sz w:val="22"/>
                <w:szCs w:val="22"/>
                <w:lang w:val="el-GR"/>
              </w:rPr>
              <w:t xml:space="preserve">, κατάλληλο για μεταφορά ζωντανών τρωκτικών εργαστηρίου σε συνθήκες </w:t>
            </w:r>
            <w:r w:rsidRPr="004903ED">
              <w:rPr>
                <w:rFonts w:asciiTheme="minorHAnsi" w:hAnsiTheme="minorHAnsi" w:cstheme="minorHAnsi"/>
                <w:sz w:val="22"/>
                <w:szCs w:val="22"/>
                <w:lang w:val="en-US"/>
              </w:rPr>
              <w:t>SPF</w:t>
            </w:r>
            <w:r w:rsidRPr="004903ED">
              <w:rPr>
                <w:rFonts w:asciiTheme="minorHAnsi" w:hAnsiTheme="minorHAnsi" w:cstheme="minorHAnsi"/>
                <w:sz w:val="22"/>
                <w:szCs w:val="22"/>
                <w:lang w:val="el-GR"/>
              </w:rPr>
              <w:t>, αποστειρωμένο.</w:t>
            </w:r>
          </w:p>
          <w:p w:rsidR="004903ED" w:rsidRPr="004903ED" w:rsidRDefault="004903ED" w:rsidP="00E50CA8">
            <w:pPr>
              <w:jc w:val="left"/>
              <w:rPr>
                <w:rFonts w:asciiTheme="minorHAnsi" w:hAnsiTheme="minorHAnsi" w:cstheme="minorHAnsi"/>
                <w:sz w:val="22"/>
                <w:szCs w:val="22"/>
                <w:lang w:val="el-GR"/>
              </w:rPr>
            </w:pPr>
            <w:r w:rsidRPr="004903ED">
              <w:rPr>
                <w:rFonts w:asciiTheme="minorHAnsi" w:eastAsia="Calibri" w:hAnsiTheme="minorHAnsi" w:cstheme="minorHAnsi"/>
                <w:sz w:val="22"/>
                <w:szCs w:val="22"/>
                <w:lang w:val="el-GR" w:eastAsia="en-US"/>
              </w:rPr>
              <w:t>Συσκευασία σε κ</w:t>
            </w:r>
            <w:r w:rsidRPr="004903ED">
              <w:rPr>
                <w:rFonts w:asciiTheme="minorHAnsi" w:hAnsiTheme="minorHAnsi" w:cstheme="minorHAnsi"/>
                <w:sz w:val="22"/>
                <w:szCs w:val="22"/>
                <w:lang w:val="el-GR"/>
              </w:rPr>
              <w:t>ουβά των 35 τμχ (150 γραμ/τμχ).</w:t>
            </w:r>
          </w:p>
          <w:p w:rsidR="004903ED" w:rsidRPr="004903ED" w:rsidRDefault="004903ED" w:rsidP="00E50CA8">
            <w:pPr>
              <w:jc w:val="left"/>
              <w:rPr>
                <w:rFonts w:asciiTheme="minorHAnsi" w:eastAsia="Calibri" w:hAnsiTheme="minorHAnsi" w:cstheme="minorHAnsi"/>
                <w:b/>
                <w:sz w:val="22"/>
                <w:szCs w:val="22"/>
                <w:lang w:val="el-GR" w:eastAsia="en-US"/>
              </w:rPr>
            </w:pPr>
          </w:p>
        </w:tc>
        <w:tc>
          <w:tcPr>
            <w:tcW w:w="575" w:type="pct"/>
          </w:tcPr>
          <w:p w:rsidR="004903ED" w:rsidRPr="004903ED" w:rsidRDefault="004903ED" w:rsidP="00E50CA8">
            <w:pPr>
              <w:jc w:val="center"/>
              <w:rPr>
                <w:rFonts w:asciiTheme="minorHAnsi" w:hAnsiTheme="minorHAnsi" w:cstheme="minorHAnsi"/>
                <w:sz w:val="22"/>
                <w:szCs w:val="22"/>
                <w:lang w:val="el-GR"/>
              </w:rPr>
            </w:pPr>
          </w:p>
        </w:tc>
        <w:tc>
          <w:tcPr>
            <w:tcW w:w="604" w:type="pct"/>
          </w:tcPr>
          <w:p w:rsidR="004903ED" w:rsidRPr="004903ED" w:rsidRDefault="004903ED" w:rsidP="00E50CA8">
            <w:pPr>
              <w:jc w:val="center"/>
              <w:rPr>
                <w:rFonts w:asciiTheme="minorHAnsi" w:hAnsiTheme="minorHAnsi" w:cstheme="minorHAnsi"/>
                <w:sz w:val="22"/>
                <w:szCs w:val="22"/>
                <w:lang w:val="el-GR"/>
              </w:rPr>
            </w:pPr>
          </w:p>
        </w:tc>
        <w:tc>
          <w:tcPr>
            <w:tcW w:w="1176" w:type="pct"/>
          </w:tcPr>
          <w:p w:rsidR="004903ED" w:rsidRPr="004903ED" w:rsidRDefault="004903ED" w:rsidP="00E50CA8">
            <w:pPr>
              <w:jc w:val="center"/>
              <w:rPr>
                <w:rFonts w:asciiTheme="minorHAnsi" w:hAnsiTheme="minorHAnsi" w:cstheme="minorHAnsi"/>
                <w:sz w:val="22"/>
                <w:szCs w:val="22"/>
                <w:lang w:val="el-GR"/>
              </w:rPr>
            </w:pPr>
          </w:p>
        </w:tc>
      </w:tr>
      <w:tr w:rsidR="004903ED" w:rsidRPr="004903ED" w:rsidTr="00E50CA8">
        <w:trPr>
          <w:trHeight w:val="600"/>
        </w:trPr>
        <w:tc>
          <w:tcPr>
            <w:tcW w:w="294" w:type="pct"/>
            <w:tcBorders>
              <w:bottom w:val="single" w:sz="4" w:space="0" w:color="auto"/>
            </w:tcBorders>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14</w:t>
            </w:r>
          </w:p>
        </w:tc>
        <w:tc>
          <w:tcPr>
            <w:tcW w:w="2350" w:type="pct"/>
            <w:shd w:val="clear" w:color="auto" w:fill="auto"/>
            <w:vAlign w:val="center"/>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hAnsiTheme="minorHAnsi" w:cstheme="minorHAnsi"/>
                <w:sz w:val="22"/>
                <w:szCs w:val="22"/>
                <w:lang w:val="el-GR"/>
              </w:rPr>
              <w:t xml:space="preserve">Υποκατάστατο ύδατος (σύνθεσης 98 - 98,5 % νερό), σε μορφή </w:t>
            </w:r>
            <w:r w:rsidRPr="004903ED">
              <w:rPr>
                <w:rFonts w:asciiTheme="minorHAnsi" w:hAnsiTheme="minorHAnsi" w:cstheme="minorHAnsi"/>
                <w:sz w:val="22"/>
                <w:szCs w:val="22"/>
              </w:rPr>
              <w:t>gel</w:t>
            </w:r>
            <w:r w:rsidRPr="004903ED">
              <w:rPr>
                <w:rFonts w:asciiTheme="minorHAnsi" w:hAnsiTheme="minorHAnsi" w:cstheme="minorHAnsi"/>
                <w:sz w:val="22"/>
                <w:szCs w:val="22"/>
                <w:lang w:val="el-GR"/>
              </w:rPr>
              <w:t xml:space="preserve">, κατάλληλο για μεταφορά ζωντανών τρωκτικών εργαστηρίου σε συνθήκες </w:t>
            </w:r>
            <w:r w:rsidRPr="004903ED">
              <w:rPr>
                <w:rFonts w:asciiTheme="minorHAnsi" w:hAnsiTheme="minorHAnsi" w:cstheme="minorHAnsi"/>
                <w:sz w:val="22"/>
                <w:szCs w:val="22"/>
                <w:lang w:val="en-US"/>
              </w:rPr>
              <w:t>SPF</w:t>
            </w:r>
            <w:r w:rsidRPr="004903ED">
              <w:rPr>
                <w:rFonts w:asciiTheme="minorHAnsi" w:hAnsiTheme="minorHAnsi" w:cstheme="minorHAnsi"/>
                <w:sz w:val="22"/>
                <w:szCs w:val="22"/>
                <w:lang w:val="el-GR"/>
              </w:rPr>
              <w:t>, αποστειρωμένο.</w:t>
            </w:r>
          </w:p>
          <w:p w:rsidR="004903ED" w:rsidRPr="004903ED" w:rsidRDefault="004903ED" w:rsidP="00E50CA8">
            <w:pPr>
              <w:jc w:val="left"/>
              <w:rPr>
                <w:rFonts w:asciiTheme="minorHAnsi" w:hAnsiTheme="minorHAnsi" w:cstheme="minorHAnsi"/>
                <w:sz w:val="22"/>
                <w:szCs w:val="22"/>
                <w:lang w:val="el-GR"/>
              </w:rPr>
            </w:pPr>
            <w:r w:rsidRPr="004903ED">
              <w:rPr>
                <w:rFonts w:asciiTheme="minorHAnsi" w:eastAsia="Calibri" w:hAnsiTheme="minorHAnsi" w:cstheme="minorHAnsi"/>
                <w:sz w:val="22"/>
                <w:szCs w:val="22"/>
                <w:lang w:val="el-GR" w:eastAsia="en-US"/>
              </w:rPr>
              <w:t>Συσκευασία σε κουβά των</w:t>
            </w:r>
            <w:r w:rsidRPr="004903ED">
              <w:rPr>
                <w:rFonts w:asciiTheme="minorHAnsi" w:hAnsiTheme="minorHAnsi" w:cstheme="minorHAnsi"/>
                <w:sz w:val="22"/>
                <w:szCs w:val="22"/>
                <w:lang w:val="el-GR"/>
              </w:rPr>
              <w:t xml:space="preserve"> 40 τμχ (75 γραμ/τμχ).</w:t>
            </w:r>
          </w:p>
          <w:p w:rsidR="004903ED" w:rsidRPr="004903ED" w:rsidRDefault="004903ED" w:rsidP="00E50CA8">
            <w:pPr>
              <w:jc w:val="left"/>
              <w:rPr>
                <w:rFonts w:asciiTheme="minorHAnsi" w:eastAsia="Calibri" w:hAnsiTheme="minorHAnsi" w:cstheme="minorHAnsi"/>
                <w:sz w:val="22"/>
                <w:szCs w:val="22"/>
                <w:lang w:val="el-GR" w:eastAsia="en-US"/>
              </w:rPr>
            </w:pPr>
          </w:p>
        </w:tc>
        <w:tc>
          <w:tcPr>
            <w:tcW w:w="575" w:type="pct"/>
          </w:tcPr>
          <w:p w:rsidR="004903ED" w:rsidRPr="004903ED" w:rsidRDefault="004903ED" w:rsidP="00E50CA8">
            <w:pPr>
              <w:jc w:val="center"/>
              <w:rPr>
                <w:rFonts w:asciiTheme="minorHAnsi" w:hAnsiTheme="minorHAnsi" w:cstheme="minorHAnsi"/>
                <w:sz w:val="22"/>
                <w:szCs w:val="22"/>
                <w:lang w:val="el-GR"/>
              </w:rPr>
            </w:pPr>
          </w:p>
        </w:tc>
        <w:tc>
          <w:tcPr>
            <w:tcW w:w="604" w:type="pct"/>
          </w:tcPr>
          <w:p w:rsidR="004903ED" w:rsidRPr="004903ED" w:rsidRDefault="004903ED" w:rsidP="00E50CA8">
            <w:pPr>
              <w:jc w:val="center"/>
              <w:rPr>
                <w:rFonts w:asciiTheme="minorHAnsi" w:hAnsiTheme="minorHAnsi" w:cstheme="minorHAnsi"/>
                <w:sz w:val="22"/>
                <w:szCs w:val="22"/>
                <w:lang w:val="el-GR"/>
              </w:rPr>
            </w:pPr>
          </w:p>
        </w:tc>
        <w:tc>
          <w:tcPr>
            <w:tcW w:w="1176" w:type="pct"/>
          </w:tcPr>
          <w:p w:rsidR="004903ED" w:rsidRPr="004903ED" w:rsidRDefault="004903ED" w:rsidP="00E50CA8">
            <w:pPr>
              <w:jc w:val="center"/>
              <w:rPr>
                <w:rFonts w:asciiTheme="minorHAnsi" w:hAnsiTheme="minorHAnsi" w:cstheme="minorHAnsi"/>
                <w:sz w:val="22"/>
                <w:szCs w:val="22"/>
                <w:lang w:val="el-GR"/>
              </w:rPr>
            </w:pPr>
          </w:p>
        </w:tc>
      </w:tr>
      <w:tr w:rsidR="004903ED" w:rsidRPr="004903ED" w:rsidTr="00E50CA8">
        <w:trPr>
          <w:trHeight w:val="675"/>
        </w:trPr>
        <w:tc>
          <w:tcPr>
            <w:tcW w:w="294" w:type="pct"/>
            <w:tcBorders>
              <w:right w:val="nil"/>
            </w:tcBorders>
          </w:tcPr>
          <w:p w:rsidR="004903ED" w:rsidRPr="004903ED" w:rsidRDefault="004903ED" w:rsidP="00E50CA8">
            <w:pPr>
              <w:pStyle w:val="a3"/>
              <w:jc w:val="center"/>
              <w:rPr>
                <w:rFonts w:asciiTheme="minorHAnsi" w:eastAsia="Calibri" w:hAnsiTheme="minorHAnsi" w:cstheme="minorHAnsi"/>
                <w:sz w:val="22"/>
                <w:szCs w:val="22"/>
                <w:lang w:val="el-GR" w:eastAsia="en-US"/>
              </w:rPr>
            </w:pPr>
          </w:p>
        </w:tc>
        <w:tc>
          <w:tcPr>
            <w:tcW w:w="2350" w:type="pct"/>
            <w:tcBorders>
              <w:left w:val="nil"/>
              <w:right w:val="nil"/>
            </w:tcBorders>
          </w:tcPr>
          <w:p w:rsidR="004903ED" w:rsidRPr="004903ED" w:rsidRDefault="004903ED" w:rsidP="00E50CA8">
            <w:pPr>
              <w:pStyle w:val="a3"/>
              <w:jc w:val="left"/>
              <w:rPr>
                <w:rFonts w:asciiTheme="minorHAnsi" w:eastAsia="Calibri" w:hAnsiTheme="minorHAnsi" w:cstheme="minorHAnsi"/>
                <w:b/>
                <w:sz w:val="22"/>
                <w:szCs w:val="22"/>
                <w:lang w:val="el-GR" w:eastAsia="en-US"/>
              </w:rPr>
            </w:pPr>
            <w:r w:rsidRPr="004903ED">
              <w:rPr>
                <w:rFonts w:asciiTheme="minorHAnsi" w:eastAsia="Calibri" w:hAnsiTheme="minorHAnsi" w:cstheme="minorHAnsi"/>
                <w:b/>
                <w:sz w:val="22"/>
                <w:szCs w:val="22"/>
                <w:lang w:val="el-GR" w:eastAsia="en-US"/>
              </w:rPr>
              <w:t>ΥΛΙΚΑ ΑΥΤΟΠΡΟΣΤΑΣΙΑΣ ΕΡΓΑΖΟΜΕΝΩΝ</w:t>
            </w:r>
          </w:p>
        </w:tc>
        <w:tc>
          <w:tcPr>
            <w:tcW w:w="575" w:type="pct"/>
            <w:tcBorders>
              <w:left w:val="nil"/>
              <w:right w:val="nil"/>
            </w:tcBorders>
          </w:tcPr>
          <w:p w:rsidR="004903ED" w:rsidRPr="004903ED" w:rsidRDefault="004903ED" w:rsidP="00E50CA8">
            <w:pPr>
              <w:pStyle w:val="a3"/>
              <w:jc w:val="center"/>
              <w:rPr>
                <w:rFonts w:asciiTheme="minorHAnsi" w:eastAsia="Calibri" w:hAnsiTheme="minorHAnsi" w:cstheme="minorHAnsi"/>
                <w:b/>
                <w:sz w:val="22"/>
                <w:szCs w:val="22"/>
                <w:lang w:val="el-GR" w:eastAsia="en-US"/>
              </w:rPr>
            </w:pPr>
          </w:p>
        </w:tc>
        <w:tc>
          <w:tcPr>
            <w:tcW w:w="604" w:type="pct"/>
            <w:tcBorders>
              <w:left w:val="nil"/>
              <w:right w:val="nil"/>
            </w:tcBorders>
          </w:tcPr>
          <w:p w:rsidR="004903ED" w:rsidRPr="004903ED" w:rsidRDefault="004903ED" w:rsidP="00E50CA8">
            <w:pPr>
              <w:pStyle w:val="a3"/>
              <w:jc w:val="center"/>
              <w:rPr>
                <w:rFonts w:asciiTheme="minorHAnsi" w:eastAsia="Calibri" w:hAnsiTheme="minorHAnsi" w:cstheme="minorHAnsi"/>
                <w:b/>
                <w:sz w:val="22"/>
                <w:szCs w:val="22"/>
                <w:lang w:val="el-GR" w:eastAsia="en-US"/>
              </w:rPr>
            </w:pPr>
          </w:p>
        </w:tc>
        <w:tc>
          <w:tcPr>
            <w:tcW w:w="1176" w:type="pct"/>
            <w:tcBorders>
              <w:left w:val="nil"/>
              <w:right w:val="nil"/>
            </w:tcBorders>
          </w:tcPr>
          <w:p w:rsidR="004903ED" w:rsidRPr="004903ED" w:rsidRDefault="004903ED" w:rsidP="00E50CA8">
            <w:pPr>
              <w:pStyle w:val="a3"/>
              <w:jc w:val="center"/>
              <w:rPr>
                <w:rFonts w:asciiTheme="minorHAnsi" w:eastAsia="Calibri" w:hAnsiTheme="minorHAnsi" w:cstheme="minorHAnsi"/>
                <w:b/>
                <w:sz w:val="22"/>
                <w:szCs w:val="22"/>
                <w:lang w:val="el-GR" w:eastAsia="en-US"/>
              </w:rPr>
            </w:pPr>
          </w:p>
        </w:tc>
      </w:tr>
      <w:tr w:rsidR="004903ED" w:rsidRPr="004903ED" w:rsidTr="00E50CA8">
        <w:trPr>
          <w:trHeight w:val="675"/>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15</w:t>
            </w:r>
          </w:p>
        </w:tc>
        <w:tc>
          <w:tcPr>
            <w:tcW w:w="2350" w:type="pct"/>
            <w:shd w:val="clear" w:color="auto" w:fill="auto"/>
            <w:vAlign w:val="center"/>
          </w:tcPr>
          <w:p w:rsidR="004903ED" w:rsidRPr="004903ED" w:rsidRDefault="004903ED" w:rsidP="00E50CA8">
            <w:pPr>
              <w:jc w:val="left"/>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val="el-GR" w:eastAsia="en-US"/>
              </w:rPr>
              <w:t>ΓΑΝΤΙΑ</w:t>
            </w:r>
            <w:r w:rsidRPr="004903ED">
              <w:rPr>
                <w:rFonts w:asciiTheme="minorHAnsi" w:eastAsia="Calibri" w:hAnsiTheme="minorHAnsi" w:cstheme="minorHAnsi"/>
                <w:sz w:val="22"/>
                <w:szCs w:val="22"/>
                <w:lang w:eastAsia="en-US"/>
              </w:rPr>
              <w:t xml:space="preserve"> </w:t>
            </w:r>
            <w:r w:rsidRPr="004903ED">
              <w:rPr>
                <w:rFonts w:asciiTheme="minorHAnsi" w:eastAsia="Calibri" w:hAnsiTheme="minorHAnsi" w:cstheme="minorHAnsi"/>
                <w:sz w:val="22"/>
                <w:szCs w:val="22"/>
                <w:lang w:val="en-US" w:eastAsia="en-US"/>
              </w:rPr>
              <w:t>NITRILE</w:t>
            </w:r>
            <w:r w:rsidRPr="004903ED">
              <w:rPr>
                <w:rFonts w:asciiTheme="minorHAnsi" w:eastAsia="Calibri" w:hAnsiTheme="minorHAnsi" w:cstheme="minorHAnsi"/>
                <w:sz w:val="22"/>
                <w:szCs w:val="22"/>
                <w:lang w:eastAsia="en-US"/>
              </w:rPr>
              <w:t xml:space="preserve"> </w:t>
            </w:r>
            <w:r w:rsidRPr="004903ED">
              <w:rPr>
                <w:rFonts w:asciiTheme="minorHAnsi" w:eastAsia="Calibri" w:hAnsiTheme="minorHAnsi" w:cstheme="minorHAnsi"/>
                <w:sz w:val="22"/>
                <w:szCs w:val="22"/>
                <w:lang w:val="el-GR" w:eastAsia="en-US"/>
              </w:rPr>
              <w:t>ΧΩΡΙΣ</w:t>
            </w:r>
            <w:r w:rsidRPr="004903ED">
              <w:rPr>
                <w:rFonts w:asciiTheme="minorHAnsi" w:eastAsia="Calibri" w:hAnsiTheme="minorHAnsi" w:cstheme="minorHAnsi"/>
                <w:sz w:val="22"/>
                <w:szCs w:val="22"/>
                <w:lang w:eastAsia="en-US"/>
              </w:rPr>
              <w:t xml:space="preserve"> </w:t>
            </w:r>
            <w:r w:rsidRPr="004903ED">
              <w:rPr>
                <w:rFonts w:asciiTheme="minorHAnsi" w:eastAsia="Calibri" w:hAnsiTheme="minorHAnsi" w:cstheme="minorHAnsi"/>
                <w:sz w:val="22"/>
                <w:szCs w:val="22"/>
                <w:lang w:val="el-GR" w:eastAsia="en-US"/>
              </w:rPr>
              <w:t>ΠΟΥΔΡΑ</w:t>
            </w:r>
            <w:r w:rsidRPr="004903ED">
              <w:rPr>
                <w:rFonts w:asciiTheme="minorHAnsi" w:eastAsia="Calibri" w:hAnsiTheme="minorHAnsi" w:cstheme="minorHAnsi"/>
                <w:sz w:val="22"/>
                <w:szCs w:val="22"/>
                <w:lang w:eastAsia="en-US"/>
              </w:rPr>
              <w:t xml:space="preserve"> </w:t>
            </w:r>
            <w:r w:rsidRPr="004903ED">
              <w:rPr>
                <w:rFonts w:asciiTheme="minorHAnsi" w:eastAsia="Calibri" w:hAnsiTheme="minorHAnsi" w:cstheme="minorHAnsi"/>
                <w:sz w:val="22"/>
                <w:szCs w:val="22"/>
                <w:lang w:val="el-GR" w:eastAsia="en-US"/>
              </w:rPr>
              <w:t>ΜΕΓΕΘΟΣ</w:t>
            </w:r>
            <w:r w:rsidRPr="004903ED">
              <w:rPr>
                <w:rFonts w:asciiTheme="minorHAnsi" w:eastAsia="Calibri" w:hAnsiTheme="minorHAnsi" w:cstheme="minorHAnsi"/>
                <w:sz w:val="22"/>
                <w:szCs w:val="22"/>
                <w:lang w:eastAsia="en-US"/>
              </w:rPr>
              <w:t xml:space="preserve"> SMALL. Συσκευασία: </w:t>
            </w:r>
            <w:r w:rsidRPr="004903ED">
              <w:rPr>
                <w:rFonts w:asciiTheme="minorHAnsi" w:hAnsiTheme="minorHAnsi" w:cstheme="minorHAnsi"/>
                <w:sz w:val="22"/>
                <w:szCs w:val="22"/>
              </w:rPr>
              <w:t xml:space="preserve"> </w:t>
            </w:r>
            <w:r w:rsidRPr="004903ED">
              <w:rPr>
                <w:rFonts w:asciiTheme="minorHAnsi" w:eastAsia="Calibri" w:hAnsiTheme="minorHAnsi" w:cstheme="minorHAnsi"/>
                <w:sz w:val="22"/>
                <w:szCs w:val="22"/>
                <w:lang w:eastAsia="en-US"/>
              </w:rPr>
              <w:t>κιβ. 10Χ100τεμ.</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66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16</w:t>
            </w:r>
          </w:p>
        </w:tc>
        <w:tc>
          <w:tcPr>
            <w:tcW w:w="2350" w:type="pct"/>
            <w:shd w:val="clear" w:color="auto" w:fill="auto"/>
            <w:vAlign w:val="center"/>
          </w:tcPr>
          <w:p w:rsidR="004903ED" w:rsidRPr="004903ED" w:rsidRDefault="004903ED" w:rsidP="00E50CA8">
            <w:pPr>
              <w:jc w:val="left"/>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val="el-GR" w:eastAsia="en-US"/>
              </w:rPr>
              <w:t>ΓΑΝΤΙΑ</w:t>
            </w:r>
            <w:r w:rsidRPr="004903ED">
              <w:rPr>
                <w:rFonts w:asciiTheme="minorHAnsi" w:eastAsia="Calibri" w:hAnsiTheme="minorHAnsi" w:cstheme="minorHAnsi"/>
                <w:sz w:val="22"/>
                <w:szCs w:val="22"/>
                <w:lang w:eastAsia="en-US"/>
              </w:rPr>
              <w:t xml:space="preserve"> </w:t>
            </w:r>
            <w:r w:rsidRPr="004903ED">
              <w:rPr>
                <w:rFonts w:asciiTheme="minorHAnsi" w:eastAsia="Calibri" w:hAnsiTheme="minorHAnsi" w:cstheme="minorHAnsi"/>
                <w:sz w:val="22"/>
                <w:szCs w:val="22"/>
                <w:lang w:val="en-US" w:eastAsia="en-US"/>
              </w:rPr>
              <w:t>NITRILE</w:t>
            </w:r>
            <w:r w:rsidRPr="004903ED">
              <w:rPr>
                <w:rFonts w:asciiTheme="minorHAnsi" w:eastAsia="Calibri" w:hAnsiTheme="minorHAnsi" w:cstheme="minorHAnsi"/>
                <w:sz w:val="22"/>
                <w:szCs w:val="22"/>
                <w:lang w:eastAsia="en-US"/>
              </w:rPr>
              <w:t xml:space="preserve"> </w:t>
            </w:r>
            <w:r w:rsidRPr="004903ED">
              <w:rPr>
                <w:rFonts w:asciiTheme="minorHAnsi" w:eastAsia="Calibri" w:hAnsiTheme="minorHAnsi" w:cstheme="minorHAnsi"/>
                <w:sz w:val="22"/>
                <w:szCs w:val="22"/>
                <w:lang w:val="el-GR" w:eastAsia="en-US"/>
              </w:rPr>
              <w:t>ΧΩΡΙΣ</w:t>
            </w:r>
            <w:r w:rsidRPr="004903ED">
              <w:rPr>
                <w:rFonts w:asciiTheme="minorHAnsi" w:eastAsia="Calibri" w:hAnsiTheme="minorHAnsi" w:cstheme="minorHAnsi"/>
                <w:sz w:val="22"/>
                <w:szCs w:val="22"/>
                <w:lang w:eastAsia="en-US"/>
              </w:rPr>
              <w:t xml:space="preserve"> </w:t>
            </w:r>
            <w:r w:rsidRPr="004903ED">
              <w:rPr>
                <w:rFonts w:asciiTheme="minorHAnsi" w:eastAsia="Calibri" w:hAnsiTheme="minorHAnsi" w:cstheme="minorHAnsi"/>
                <w:sz w:val="22"/>
                <w:szCs w:val="22"/>
                <w:lang w:val="el-GR" w:eastAsia="en-US"/>
              </w:rPr>
              <w:t>ΠΟΥΔΡΑ</w:t>
            </w:r>
            <w:r w:rsidRPr="004903ED">
              <w:rPr>
                <w:rFonts w:asciiTheme="minorHAnsi" w:eastAsia="Calibri" w:hAnsiTheme="minorHAnsi" w:cstheme="minorHAnsi"/>
                <w:sz w:val="22"/>
                <w:szCs w:val="22"/>
                <w:lang w:eastAsia="en-US"/>
              </w:rPr>
              <w:t xml:space="preserve"> </w:t>
            </w:r>
            <w:r w:rsidRPr="004903ED">
              <w:rPr>
                <w:rFonts w:asciiTheme="minorHAnsi" w:eastAsia="Calibri" w:hAnsiTheme="minorHAnsi" w:cstheme="minorHAnsi"/>
                <w:sz w:val="22"/>
                <w:szCs w:val="22"/>
                <w:lang w:val="el-GR" w:eastAsia="en-US"/>
              </w:rPr>
              <w:t>ΜΕΓΕΘΟΣ</w:t>
            </w:r>
            <w:r w:rsidRPr="004903ED">
              <w:rPr>
                <w:rFonts w:asciiTheme="minorHAnsi" w:eastAsia="Calibri" w:hAnsiTheme="minorHAnsi" w:cstheme="minorHAnsi"/>
                <w:sz w:val="22"/>
                <w:szCs w:val="22"/>
                <w:lang w:eastAsia="en-US"/>
              </w:rPr>
              <w:t xml:space="preserve"> </w:t>
            </w:r>
            <w:r w:rsidRPr="004903ED">
              <w:rPr>
                <w:rFonts w:asciiTheme="minorHAnsi" w:eastAsia="Calibri" w:hAnsiTheme="minorHAnsi" w:cstheme="minorHAnsi"/>
                <w:sz w:val="22"/>
                <w:szCs w:val="22"/>
                <w:lang w:val="en-US" w:eastAsia="en-US"/>
              </w:rPr>
              <w:t>LARGE</w:t>
            </w:r>
            <w:r w:rsidRPr="004903ED">
              <w:rPr>
                <w:rFonts w:asciiTheme="minorHAnsi" w:eastAsia="Calibri" w:hAnsiTheme="minorHAnsi" w:cstheme="minorHAnsi"/>
                <w:sz w:val="22"/>
                <w:szCs w:val="22"/>
                <w:lang w:eastAsia="en-US"/>
              </w:rPr>
              <w:t xml:space="preserve">. Συσκευασία: </w:t>
            </w:r>
            <w:r w:rsidRPr="004903ED">
              <w:rPr>
                <w:rFonts w:asciiTheme="minorHAnsi" w:hAnsiTheme="minorHAnsi" w:cstheme="minorHAnsi"/>
                <w:sz w:val="22"/>
                <w:szCs w:val="22"/>
              </w:rPr>
              <w:t xml:space="preserve"> </w:t>
            </w:r>
            <w:r w:rsidRPr="004903ED">
              <w:rPr>
                <w:rFonts w:asciiTheme="minorHAnsi" w:eastAsia="Calibri" w:hAnsiTheme="minorHAnsi" w:cstheme="minorHAnsi"/>
                <w:sz w:val="22"/>
                <w:szCs w:val="22"/>
                <w:lang w:eastAsia="en-US"/>
              </w:rPr>
              <w:t>κιβ. 10Χ100 τεμ.</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69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17</w:t>
            </w:r>
          </w:p>
        </w:tc>
        <w:tc>
          <w:tcPr>
            <w:tcW w:w="2350" w:type="pct"/>
            <w:shd w:val="clear" w:color="auto" w:fill="auto"/>
            <w:vAlign w:val="center"/>
          </w:tcPr>
          <w:p w:rsidR="004903ED" w:rsidRPr="004903ED" w:rsidRDefault="004903ED" w:rsidP="00E50CA8">
            <w:pPr>
              <w:jc w:val="left"/>
              <w:rPr>
                <w:rFonts w:asciiTheme="minorHAnsi" w:eastAsia="Calibri" w:hAnsiTheme="minorHAnsi" w:cstheme="minorHAnsi"/>
                <w:b/>
                <w:sz w:val="22"/>
                <w:szCs w:val="22"/>
                <w:lang w:val="el-GR" w:eastAsia="en-US"/>
              </w:rPr>
            </w:pPr>
            <w:r w:rsidRPr="004903ED">
              <w:rPr>
                <w:rFonts w:asciiTheme="minorHAnsi" w:eastAsia="Calibri" w:hAnsiTheme="minorHAnsi" w:cstheme="minorHAnsi"/>
                <w:sz w:val="22"/>
                <w:szCs w:val="22"/>
                <w:lang w:val="el-GR" w:eastAsia="en-US"/>
              </w:rPr>
              <w:t xml:space="preserve">ΓΑΝΤΙΑ ΛΑΤΕΞ ΜΕ ΠΟΥΔΡΑ ΜΕΓΕΘΟΣ </w:t>
            </w:r>
            <w:r w:rsidRPr="004903ED">
              <w:rPr>
                <w:rFonts w:asciiTheme="minorHAnsi" w:eastAsia="Calibri" w:hAnsiTheme="minorHAnsi" w:cstheme="minorHAnsi"/>
                <w:sz w:val="22"/>
                <w:szCs w:val="22"/>
                <w:lang w:eastAsia="en-US"/>
              </w:rPr>
              <w:t>SMALL</w:t>
            </w:r>
            <w:r w:rsidRPr="004903ED">
              <w:rPr>
                <w:rFonts w:asciiTheme="minorHAnsi" w:eastAsia="Calibri" w:hAnsiTheme="minorHAnsi" w:cstheme="minorHAnsi"/>
                <w:sz w:val="22"/>
                <w:szCs w:val="22"/>
                <w:lang w:val="el-GR" w:eastAsia="en-US"/>
              </w:rPr>
              <w:t xml:space="preserve">. Συσκευασία: </w:t>
            </w:r>
            <w:r w:rsidRPr="004903ED">
              <w:rPr>
                <w:rFonts w:asciiTheme="minorHAnsi" w:hAnsiTheme="minorHAnsi" w:cstheme="minorHAnsi"/>
                <w:sz w:val="22"/>
                <w:szCs w:val="22"/>
                <w:lang w:val="el-GR"/>
              </w:rPr>
              <w:t xml:space="preserve"> </w:t>
            </w:r>
            <w:r w:rsidRPr="004903ED">
              <w:rPr>
                <w:rFonts w:asciiTheme="minorHAnsi" w:eastAsia="Calibri" w:hAnsiTheme="minorHAnsi" w:cstheme="minorHAnsi"/>
                <w:sz w:val="22"/>
                <w:szCs w:val="22"/>
                <w:lang w:val="el-GR" w:eastAsia="en-US"/>
              </w:rPr>
              <w:t>κιβ. 10Χ100 τεμ.</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72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18</w:t>
            </w:r>
          </w:p>
        </w:tc>
        <w:tc>
          <w:tcPr>
            <w:tcW w:w="2350" w:type="pct"/>
            <w:shd w:val="clear" w:color="auto" w:fill="auto"/>
            <w:vAlign w:val="center"/>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 xml:space="preserve">ΓΑΝΤΙΑ ΛΑΤΕΞ ΜΕ ΠΟΥΔΡΑ ΜΕΓΕΘΟΣ </w:t>
            </w:r>
            <w:r w:rsidRPr="004903ED">
              <w:rPr>
                <w:rFonts w:asciiTheme="minorHAnsi" w:eastAsia="Calibri" w:hAnsiTheme="minorHAnsi" w:cstheme="minorHAnsi"/>
                <w:sz w:val="22"/>
                <w:szCs w:val="22"/>
                <w:lang w:val="en-US" w:eastAsia="en-US"/>
              </w:rPr>
              <w:t>MEDIUM</w:t>
            </w:r>
            <w:r w:rsidRPr="004903ED">
              <w:rPr>
                <w:rFonts w:asciiTheme="minorHAnsi" w:eastAsia="Calibri" w:hAnsiTheme="minorHAnsi" w:cstheme="minorHAnsi"/>
                <w:sz w:val="22"/>
                <w:szCs w:val="22"/>
                <w:lang w:val="el-GR" w:eastAsia="en-US"/>
              </w:rPr>
              <w:t xml:space="preserve">. Συσκευασία: </w:t>
            </w:r>
            <w:r w:rsidRPr="004903ED">
              <w:rPr>
                <w:rFonts w:asciiTheme="minorHAnsi" w:hAnsiTheme="minorHAnsi" w:cstheme="minorHAnsi"/>
                <w:sz w:val="22"/>
                <w:szCs w:val="22"/>
                <w:lang w:val="el-GR"/>
              </w:rPr>
              <w:t xml:space="preserve"> </w:t>
            </w:r>
            <w:r w:rsidRPr="004903ED">
              <w:rPr>
                <w:rFonts w:asciiTheme="minorHAnsi" w:eastAsia="Calibri" w:hAnsiTheme="minorHAnsi" w:cstheme="minorHAnsi"/>
                <w:sz w:val="22"/>
                <w:szCs w:val="22"/>
                <w:lang w:val="el-GR" w:eastAsia="en-US"/>
              </w:rPr>
              <w:t>κιβ. 10Χ100 τεμ.</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69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19</w:t>
            </w:r>
          </w:p>
        </w:tc>
        <w:tc>
          <w:tcPr>
            <w:tcW w:w="2350" w:type="pct"/>
            <w:shd w:val="clear" w:color="auto" w:fill="auto"/>
            <w:vAlign w:val="center"/>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 xml:space="preserve">ΓΑΝΤΙΑ ΛΑΤΕΞ ΜΕ ΠΟΥΔΡΑ ΜΕΓΕΘΟΣ </w:t>
            </w:r>
            <w:r w:rsidRPr="004903ED">
              <w:rPr>
                <w:rFonts w:asciiTheme="minorHAnsi" w:eastAsia="Calibri" w:hAnsiTheme="minorHAnsi" w:cstheme="minorHAnsi"/>
                <w:sz w:val="22"/>
                <w:szCs w:val="22"/>
                <w:lang w:val="en-US" w:eastAsia="en-US"/>
              </w:rPr>
              <w:t>LARGE</w:t>
            </w:r>
            <w:r w:rsidRPr="004903ED">
              <w:rPr>
                <w:rFonts w:asciiTheme="minorHAnsi" w:eastAsia="Calibri" w:hAnsiTheme="minorHAnsi" w:cstheme="minorHAnsi"/>
                <w:sz w:val="22"/>
                <w:szCs w:val="22"/>
                <w:lang w:val="el-GR" w:eastAsia="en-US"/>
              </w:rPr>
              <w:t xml:space="preserve">. Συσκευασία: </w:t>
            </w:r>
            <w:r w:rsidRPr="004903ED">
              <w:rPr>
                <w:rFonts w:asciiTheme="minorHAnsi" w:hAnsiTheme="minorHAnsi" w:cstheme="minorHAnsi"/>
                <w:sz w:val="22"/>
                <w:szCs w:val="22"/>
                <w:lang w:val="el-GR"/>
              </w:rPr>
              <w:t xml:space="preserve"> </w:t>
            </w:r>
            <w:r w:rsidRPr="004903ED">
              <w:rPr>
                <w:rFonts w:asciiTheme="minorHAnsi" w:eastAsia="Calibri" w:hAnsiTheme="minorHAnsi" w:cstheme="minorHAnsi"/>
                <w:sz w:val="22"/>
                <w:szCs w:val="22"/>
                <w:lang w:val="el-GR" w:eastAsia="en-US"/>
              </w:rPr>
              <w:t>κιβ. 10Χ100 τεμ.</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20</w:t>
            </w:r>
          </w:p>
        </w:tc>
        <w:tc>
          <w:tcPr>
            <w:tcW w:w="2350" w:type="pct"/>
            <w:shd w:val="clear" w:color="auto" w:fill="auto"/>
            <w:vAlign w:val="center"/>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Μάσκα 3 Φύλλων Οδοντιατρική με λάστιχο. Συσκευασία: κιβ. 40Χ50 τεμ</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21</w:t>
            </w:r>
          </w:p>
        </w:tc>
        <w:tc>
          <w:tcPr>
            <w:tcW w:w="2350" w:type="pct"/>
            <w:shd w:val="clear" w:color="auto" w:fill="auto"/>
            <w:vAlign w:val="center"/>
          </w:tcPr>
          <w:p w:rsidR="004903ED" w:rsidRPr="004903ED" w:rsidRDefault="004903ED" w:rsidP="004903ED">
            <w:pPr>
              <w:numPr>
                <w:ilvl w:val="0"/>
                <w:numId w:val="1"/>
              </w:numPr>
              <w:suppressAutoHyphens w:val="0"/>
              <w:spacing w:before="100" w:beforeAutospacing="1" w:after="100" w:afterAutospacing="1"/>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t>Άνετο κάλυμμα κεφαλής (σκουφάκι) προστασίας με λάστιχο</w:t>
            </w:r>
          </w:p>
          <w:p w:rsidR="004903ED" w:rsidRPr="004903ED" w:rsidRDefault="004903ED" w:rsidP="004903ED">
            <w:pPr>
              <w:numPr>
                <w:ilvl w:val="0"/>
                <w:numId w:val="1"/>
              </w:numPr>
              <w:suppressAutoHyphens w:val="0"/>
              <w:spacing w:before="100" w:beforeAutospacing="1" w:after="100" w:afterAutospacing="1"/>
              <w:jc w:val="left"/>
              <w:rPr>
                <w:rFonts w:asciiTheme="minorHAnsi" w:hAnsiTheme="minorHAnsi" w:cstheme="minorHAnsi"/>
                <w:sz w:val="22"/>
                <w:szCs w:val="22"/>
              </w:rPr>
            </w:pPr>
            <w:r w:rsidRPr="004903ED">
              <w:rPr>
                <w:rFonts w:asciiTheme="minorHAnsi" w:hAnsiTheme="minorHAnsi" w:cstheme="minorHAnsi"/>
                <w:sz w:val="22"/>
                <w:szCs w:val="22"/>
              </w:rPr>
              <w:t>Non Woven (PPSB)</w:t>
            </w:r>
          </w:p>
          <w:p w:rsidR="004903ED" w:rsidRPr="004903ED" w:rsidRDefault="004903ED" w:rsidP="004903ED">
            <w:pPr>
              <w:numPr>
                <w:ilvl w:val="0"/>
                <w:numId w:val="1"/>
              </w:numPr>
              <w:suppressAutoHyphens w:val="0"/>
              <w:spacing w:before="100" w:beforeAutospacing="1" w:after="100" w:afterAutospacing="1"/>
              <w:jc w:val="left"/>
              <w:rPr>
                <w:rFonts w:asciiTheme="minorHAnsi" w:hAnsiTheme="minorHAnsi" w:cstheme="minorHAnsi"/>
                <w:sz w:val="22"/>
                <w:szCs w:val="22"/>
              </w:rPr>
            </w:pPr>
            <w:r w:rsidRPr="004903ED">
              <w:rPr>
                <w:rFonts w:asciiTheme="minorHAnsi" w:hAnsiTheme="minorHAnsi" w:cstheme="minorHAnsi"/>
                <w:sz w:val="22"/>
                <w:szCs w:val="22"/>
              </w:rPr>
              <w:t>Λευκό χρώμα</w:t>
            </w:r>
          </w:p>
          <w:p w:rsidR="004903ED" w:rsidRPr="004903ED" w:rsidRDefault="004903ED" w:rsidP="004903ED">
            <w:pPr>
              <w:numPr>
                <w:ilvl w:val="0"/>
                <w:numId w:val="1"/>
              </w:numPr>
              <w:suppressAutoHyphens w:val="0"/>
              <w:spacing w:before="100" w:beforeAutospacing="1" w:after="100" w:afterAutospacing="1"/>
              <w:jc w:val="left"/>
              <w:rPr>
                <w:rFonts w:asciiTheme="minorHAnsi" w:hAnsiTheme="minorHAnsi" w:cstheme="minorHAnsi"/>
                <w:sz w:val="22"/>
                <w:szCs w:val="22"/>
              </w:rPr>
            </w:pPr>
            <w:r w:rsidRPr="004903ED">
              <w:rPr>
                <w:rFonts w:asciiTheme="minorHAnsi" w:hAnsiTheme="minorHAnsi" w:cstheme="minorHAnsi"/>
                <w:sz w:val="22"/>
                <w:szCs w:val="22"/>
              </w:rPr>
              <w:t>Σε μέγεθος 53 εκ.</w:t>
            </w:r>
          </w:p>
          <w:p w:rsidR="004903ED" w:rsidRPr="004903ED" w:rsidRDefault="004903ED" w:rsidP="004903ED">
            <w:pPr>
              <w:numPr>
                <w:ilvl w:val="0"/>
                <w:numId w:val="1"/>
              </w:numPr>
              <w:suppressAutoHyphens w:val="0"/>
              <w:spacing w:before="100" w:beforeAutospacing="1" w:after="100" w:afterAutospacing="1"/>
              <w:jc w:val="left"/>
              <w:rPr>
                <w:rFonts w:asciiTheme="minorHAnsi" w:hAnsiTheme="minorHAnsi" w:cstheme="minorHAnsi"/>
                <w:sz w:val="22"/>
                <w:szCs w:val="22"/>
                <w:lang w:val="el-GR"/>
              </w:rPr>
            </w:pPr>
            <w:r w:rsidRPr="004903ED">
              <w:rPr>
                <w:rFonts w:asciiTheme="minorHAnsi" w:hAnsiTheme="minorHAnsi" w:cstheme="minorHAnsi"/>
                <w:sz w:val="22"/>
                <w:szCs w:val="22"/>
                <w:lang w:val="el-GR"/>
              </w:rPr>
              <w:lastRenderedPageBreak/>
              <w:t>Ιδανικό για χρήση σε: εργοστάσια, χώρους προστασίας τροφίμων,κλπ.</w:t>
            </w:r>
          </w:p>
          <w:p w:rsidR="004903ED" w:rsidRPr="004903ED" w:rsidRDefault="004903ED" w:rsidP="00E50CA8">
            <w:pPr>
              <w:spacing w:before="100" w:beforeAutospacing="1" w:after="100" w:afterAutospacing="1"/>
              <w:jc w:val="left"/>
              <w:rPr>
                <w:rFonts w:asciiTheme="minorHAnsi" w:hAnsiTheme="minorHAnsi" w:cstheme="minorHAnsi"/>
                <w:sz w:val="22"/>
                <w:szCs w:val="22"/>
              </w:rPr>
            </w:pPr>
            <w:r w:rsidRPr="004903ED">
              <w:rPr>
                <w:rFonts w:asciiTheme="minorHAnsi" w:hAnsiTheme="minorHAnsi" w:cstheme="minorHAnsi"/>
                <w:sz w:val="22"/>
                <w:szCs w:val="22"/>
              </w:rPr>
              <w:t>Συσκευασία: κιβ. 10Χ100 τεμ.</w:t>
            </w:r>
          </w:p>
        </w:tc>
        <w:tc>
          <w:tcPr>
            <w:tcW w:w="575" w:type="pct"/>
          </w:tcPr>
          <w:p w:rsidR="004903ED" w:rsidRPr="004903ED" w:rsidRDefault="004903ED" w:rsidP="00E50CA8">
            <w:pPr>
              <w:suppressAutoHyphens w:val="0"/>
              <w:spacing w:before="100" w:beforeAutospacing="1" w:after="100" w:afterAutospacing="1"/>
              <w:jc w:val="center"/>
              <w:rPr>
                <w:rFonts w:asciiTheme="minorHAnsi" w:hAnsiTheme="minorHAnsi" w:cstheme="minorHAnsi"/>
                <w:sz w:val="22"/>
                <w:szCs w:val="22"/>
                <w:lang w:val="el-GR"/>
              </w:rPr>
            </w:pPr>
          </w:p>
        </w:tc>
        <w:tc>
          <w:tcPr>
            <w:tcW w:w="604" w:type="pct"/>
          </w:tcPr>
          <w:p w:rsidR="004903ED" w:rsidRPr="004903ED" w:rsidRDefault="004903ED" w:rsidP="00E50CA8">
            <w:pPr>
              <w:suppressAutoHyphens w:val="0"/>
              <w:spacing w:before="100" w:beforeAutospacing="1" w:after="100" w:afterAutospacing="1"/>
              <w:ind w:left="720"/>
              <w:jc w:val="center"/>
              <w:rPr>
                <w:rFonts w:asciiTheme="minorHAnsi" w:hAnsiTheme="minorHAnsi" w:cstheme="minorHAnsi"/>
                <w:sz w:val="22"/>
                <w:szCs w:val="22"/>
                <w:lang w:val="el-GR"/>
              </w:rPr>
            </w:pPr>
          </w:p>
        </w:tc>
        <w:tc>
          <w:tcPr>
            <w:tcW w:w="1176" w:type="pct"/>
          </w:tcPr>
          <w:p w:rsidR="004903ED" w:rsidRPr="004903ED" w:rsidRDefault="004903ED" w:rsidP="00E50CA8">
            <w:pPr>
              <w:suppressAutoHyphens w:val="0"/>
              <w:spacing w:before="100" w:beforeAutospacing="1" w:after="100" w:afterAutospacing="1"/>
              <w:ind w:left="720"/>
              <w:jc w:val="center"/>
              <w:rPr>
                <w:rFonts w:asciiTheme="minorHAnsi" w:hAnsiTheme="minorHAnsi" w:cstheme="minorHAnsi"/>
                <w:sz w:val="22"/>
                <w:szCs w:val="22"/>
                <w:lang w:val="el-GR"/>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lastRenderedPageBreak/>
              <w:t>22</w:t>
            </w:r>
          </w:p>
        </w:tc>
        <w:tc>
          <w:tcPr>
            <w:tcW w:w="2350" w:type="pct"/>
            <w:shd w:val="clear" w:color="auto" w:fill="auto"/>
            <w:vAlign w:val="center"/>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 xml:space="preserve">Σακούλες απόρριψης  μολυσματικών εργαστηριακών αντικειμένων, διαστάσεων  70εκ (Π) </w:t>
            </w:r>
            <w:r w:rsidRPr="004903ED">
              <w:rPr>
                <w:rFonts w:asciiTheme="minorHAnsi" w:eastAsia="Calibri" w:hAnsiTheme="minorHAnsi" w:cstheme="minorHAnsi"/>
                <w:sz w:val="22"/>
                <w:szCs w:val="22"/>
                <w:lang w:eastAsia="en-US"/>
              </w:rPr>
              <w:t>x</w:t>
            </w:r>
            <w:r w:rsidRPr="004903ED">
              <w:rPr>
                <w:rFonts w:asciiTheme="minorHAnsi" w:eastAsia="Calibri" w:hAnsiTheme="minorHAnsi" w:cstheme="minorHAnsi"/>
                <w:sz w:val="22"/>
                <w:szCs w:val="22"/>
                <w:lang w:val="el-GR" w:eastAsia="en-US"/>
              </w:rPr>
              <w:t xml:space="preserve"> 110εκ (</w:t>
            </w:r>
            <w:r w:rsidRPr="004903ED">
              <w:rPr>
                <w:rFonts w:asciiTheme="minorHAnsi" w:eastAsia="Calibri" w:hAnsiTheme="minorHAnsi" w:cstheme="minorHAnsi"/>
                <w:sz w:val="22"/>
                <w:szCs w:val="22"/>
                <w:lang w:eastAsia="en-US"/>
              </w:rPr>
              <w:t>M</w:t>
            </w:r>
            <w:r w:rsidRPr="004903ED">
              <w:rPr>
                <w:rFonts w:asciiTheme="minorHAnsi" w:eastAsia="Calibri" w:hAnsiTheme="minorHAnsi" w:cstheme="minorHAnsi"/>
                <w:sz w:val="22"/>
                <w:szCs w:val="22"/>
                <w:lang w:val="el-GR" w:eastAsia="en-US"/>
              </w:rPr>
              <w:t xml:space="preserve">) και χωρητικότητας 130 λίτρων. Κατασκευή από φύλλο πολυπροπυλενίου πάχους 0.05 </w:t>
            </w:r>
            <w:r w:rsidRPr="004903ED">
              <w:rPr>
                <w:rFonts w:asciiTheme="minorHAnsi" w:eastAsia="Calibri" w:hAnsiTheme="minorHAnsi" w:cstheme="minorHAnsi"/>
                <w:sz w:val="22"/>
                <w:szCs w:val="22"/>
                <w:lang w:eastAsia="en-US"/>
              </w:rPr>
              <w:t>mm</w:t>
            </w:r>
            <w:r w:rsidRPr="004903ED">
              <w:rPr>
                <w:rFonts w:asciiTheme="minorHAnsi" w:eastAsia="Calibri" w:hAnsiTheme="minorHAnsi" w:cstheme="minorHAnsi"/>
                <w:sz w:val="22"/>
                <w:szCs w:val="22"/>
                <w:lang w:val="el-GR" w:eastAsia="en-US"/>
              </w:rPr>
              <w:t xml:space="preserve"> για αντοχή στην  αποστείρωση σε υγρό αυτόκαυστο κλίβανο .</w:t>
            </w:r>
          </w:p>
          <w:p w:rsidR="004903ED" w:rsidRPr="004903ED" w:rsidRDefault="004903ED" w:rsidP="00E50CA8">
            <w:pPr>
              <w:jc w:val="left"/>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 xml:space="preserve">Συσκευασία: </w:t>
            </w:r>
            <w:r w:rsidRPr="004903ED">
              <w:rPr>
                <w:rFonts w:asciiTheme="minorHAnsi" w:hAnsiTheme="minorHAnsi" w:cstheme="minorHAnsi"/>
                <w:sz w:val="22"/>
                <w:szCs w:val="22"/>
              </w:rPr>
              <w:t xml:space="preserve"> </w:t>
            </w:r>
            <w:r w:rsidRPr="004903ED">
              <w:rPr>
                <w:rFonts w:asciiTheme="minorHAnsi" w:eastAsia="Calibri" w:hAnsiTheme="minorHAnsi" w:cstheme="minorHAnsi"/>
                <w:sz w:val="22"/>
                <w:szCs w:val="22"/>
                <w:lang w:eastAsia="en-US"/>
              </w:rPr>
              <w:t>κούτα 50τμχ</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r w:rsidR="004903ED" w:rsidRPr="004903ED" w:rsidTr="00E50CA8">
        <w:trPr>
          <w:trHeight w:val="300"/>
        </w:trPr>
        <w:tc>
          <w:tcPr>
            <w:tcW w:w="294" w:type="pct"/>
            <w:hideMark/>
          </w:tcPr>
          <w:p w:rsidR="004903ED" w:rsidRPr="004903ED" w:rsidRDefault="004903ED" w:rsidP="00E50CA8">
            <w:pPr>
              <w:pStyle w:val="a3"/>
              <w:jc w:val="center"/>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23</w:t>
            </w:r>
          </w:p>
        </w:tc>
        <w:tc>
          <w:tcPr>
            <w:tcW w:w="2350" w:type="pct"/>
            <w:shd w:val="clear" w:color="auto" w:fill="auto"/>
            <w:vAlign w:val="center"/>
          </w:tcPr>
          <w:p w:rsidR="004903ED" w:rsidRPr="004903ED" w:rsidRDefault="004903ED" w:rsidP="00E50CA8">
            <w:pPr>
              <w:jc w:val="left"/>
              <w:rPr>
                <w:rFonts w:asciiTheme="minorHAnsi" w:eastAsia="Calibri" w:hAnsiTheme="minorHAnsi" w:cstheme="minorHAnsi"/>
                <w:sz w:val="22"/>
                <w:szCs w:val="22"/>
                <w:lang w:val="el-GR" w:eastAsia="en-US"/>
              </w:rPr>
            </w:pPr>
            <w:r w:rsidRPr="004903ED">
              <w:rPr>
                <w:rFonts w:asciiTheme="minorHAnsi" w:eastAsia="Calibri" w:hAnsiTheme="minorHAnsi" w:cstheme="minorHAnsi"/>
                <w:sz w:val="22"/>
                <w:szCs w:val="22"/>
                <w:lang w:val="el-GR" w:eastAsia="en-US"/>
              </w:rPr>
              <w:t xml:space="preserve">Σακούλες απόρριψης  μολυσματικών εργαστηριακών αντικειμένων, διαστάσεων  60εκ (Π) </w:t>
            </w:r>
            <w:r w:rsidRPr="004903ED">
              <w:rPr>
                <w:rFonts w:asciiTheme="minorHAnsi" w:eastAsia="Calibri" w:hAnsiTheme="minorHAnsi" w:cstheme="minorHAnsi"/>
                <w:sz w:val="22"/>
                <w:szCs w:val="22"/>
                <w:lang w:eastAsia="en-US"/>
              </w:rPr>
              <w:t>x</w:t>
            </w:r>
            <w:r w:rsidRPr="004903ED">
              <w:rPr>
                <w:rFonts w:asciiTheme="minorHAnsi" w:eastAsia="Calibri" w:hAnsiTheme="minorHAnsi" w:cstheme="minorHAnsi"/>
                <w:sz w:val="22"/>
                <w:szCs w:val="22"/>
                <w:lang w:val="el-GR" w:eastAsia="en-US"/>
              </w:rPr>
              <w:t xml:space="preserve"> 78εκ (</w:t>
            </w:r>
            <w:r w:rsidRPr="004903ED">
              <w:rPr>
                <w:rFonts w:asciiTheme="minorHAnsi" w:eastAsia="Calibri" w:hAnsiTheme="minorHAnsi" w:cstheme="minorHAnsi"/>
                <w:sz w:val="22"/>
                <w:szCs w:val="22"/>
                <w:lang w:eastAsia="en-US"/>
              </w:rPr>
              <w:t>M</w:t>
            </w:r>
            <w:r w:rsidRPr="004903ED">
              <w:rPr>
                <w:rFonts w:asciiTheme="minorHAnsi" w:eastAsia="Calibri" w:hAnsiTheme="minorHAnsi" w:cstheme="minorHAnsi"/>
                <w:sz w:val="22"/>
                <w:szCs w:val="22"/>
                <w:lang w:val="el-GR" w:eastAsia="en-US"/>
              </w:rPr>
              <w:t xml:space="preserve">) και χωρητικότητας 65 λίτρων. Κατασκευή από φύλλο πολυπροπυλενίου πάχους 0.05 </w:t>
            </w:r>
            <w:r w:rsidRPr="004903ED">
              <w:rPr>
                <w:rFonts w:asciiTheme="minorHAnsi" w:eastAsia="Calibri" w:hAnsiTheme="minorHAnsi" w:cstheme="minorHAnsi"/>
                <w:sz w:val="22"/>
                <w:szCs w:val="22"/>
                <w:lang w:eastAsia="en-US"/>
              </w:rPr>
              <w:t>mm</w:t>
            </w:r>
            <w:r w:rsidRPr="004903ED">
              <w:rPr>
                <w:rFonts w:asciiTheme="minorHAnsi" w:eastAsia="Calibri" w:hAnsiTheme="minorHAnsi" w:cstheme="minorHAnsi"/>
                <w:sz w:val="22"/>
                <w:szCs w:val="22"/>
                <w:lang w:val="el-GR" w:eastAsia="en-US"/>
              </w:rPr>
              <w:t xml:space="preserve"> για αντοχή στην  αποστείρωση σε υγρό αυτόκαυστο κλίβανο.</w:t>
            </w:r>
          </w:p>
          <w:p w:rsidR="004903ED" w:rsidRPr="004903ED" w:rsidRDefault="004903ED" w:rsidP="00E50CA8">
            <w:pPr>
              <w:jc w:val="left"/>
              <w:rPr>
                <w:rFonts w:asciiTheme="minorHAnsi" w:eastAsia="Calibri" w:hAnsiTheme="minorHAnsi" w:cstheme="minorHAnsi"/>
                <w:sz w:val="22"/>
                <w:szCs w:val="22"/>
                <w:lang w:eastAsia="en-US"/>
              </w:rPr>
            </w:pPr>
            <w:r w:rsidRPr="004903ED">
              <w:rPr>
                <w:rFonts w:asciiTheme="minorHAnsi" w:eastAsia="Calibri" w:hAnsiTheme="minorHAnsi" w:cstheme="minorHAnsi"/>
                <w:sz w:val="22"/>
                <w:szCs w:val="22"/>
                <w:lang w:eastAsia="en-US"/>
              </w:rPr>
              <w:t xml:space="preserve">Συσκευασία: </w:t>
            </w:r>
            <w:r w:rsidRPr="004903ED">
              <w:rPr>
                <w:rFonts w:asciiTheme="minorHAnsi" w:hAnsiTheme="minorHAnsi" w:cstheme="minorHAnsi"/>
                <w:sz w:val="22"/>
                <w:szCs w:val="22"/>
              </w:rPr>
              <w:t xml:space="preserve"> </w:t>
            </w:r>
            <w:r w:rsidRPr="004903ED">
              <w:rPr>
                <w:rFonts w:asciiTheme="minorHAnsi" w:eastAsia="Calibri" w:hAnsiTheme="minorHAnsi" w:cstheme="minorHAnsi"/>
                <w:sz w:val="22"/>
                <w:szCs w:val="22"/>
                <w:lang w:eastAsia="en-US"/>
              </w:rPr>
              <w:t>κούτα 100τμχ</w:t>
            </w:r>
          </w:p>
        </w:tc>
        <w:tc>
          <w:tcPr>
            <w:tcW w:w="575"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604" w:type="pct"/>
          </w:tcPr>
          <w:p w:rsidR="004903ED" w:rsidRPr="004903ED" w:rsidRDefault="004903ED" w:rsidP="00E50CA8">
            <w:pPr>
              <w:jc w:val="center"/>
              <w:rPr>
                <w:rFonts w:asciiTheme="minorHAnsi" w:eastAsia="Calibri" w:hAnsiTheme="minorHAnsi" w:cstheme="minorHAnsi"/>
                <w:sz w:val="22"/>
                <w:szCs w:val="22"/>
                <w:lang w:val="el-GR" w:eastAsia="en-US"/>
              </w:rPr>
            </w:pPr>
          </w:p>
        </w:tc>
        <w:tc>
          <w:tcPr>
            <w:tcW w:w="1176" w:type="pct"/>
          </w:tcPr>
          <w:p w:rsidR="004903ED" w:rsidRPr="004903ED" w:rsidRDefault="004903ED" w:rsidP="00E50CA8">
            <w:pPr>
              <w:jc w:val="center"/>
              <w:rPr>
                <w:rFonts w:asciiTheme="minorHAnsi" w:eastAsia="Calibri" w:hAnsiTheme="minorHAnsi" w:cstheme="minorHAnsi"/>
                <w:sz w:val="22"/>
                <w:szCs w:val="22"/>
                <w:lang w:val="el-GR" w:eastAsia="en-US"/>
              </w:rPr>
            </w:pPr>
          </w:p>
        </w:tc>
      </w:tr>
    </w:tbl>
    <w:p w:rsidR="004903ED" w:rsidRPr="00C011DD" w:rsidRDefault="004903ED" w:rsidP="004903ED">
      <w:pPr>
        <w:pStyle w:val="normalwithoutspacing"/>
        <w:rPr>
          <w:rFonts w:asciiTheme="minorHAnsi" w:hAnsiTheme="minorHAnsi"/>
          <w:b/>
          <w:szCs w:val="22"/>
          <w:u w:val="single"/>
        </w:rPr>
      </w:pPr>
    </w:p>
    <w:p w:rsidR="004903ED" w:rsidRPr="00994BB7" w:rsidRDefault="004903ED" w:rsidP="004903ED">
      <w:pPr>
        <w:pStyle w:val="a4"/>
        <w:spacing w:after="0" w:line="252" w:lineRule="auto"/>
        <w:ind w:left="0"/>
        <w:jc w:val="both"/>
        <w:rPr>
          <w:b/>
          <w:bCs/>
          <w:u w:val="single"/>
          <w:lang w:val="el-GR"/>
        </w:rPr>
      </w:pPr>
    </w:p>
    <w:p w:rsidR="004903ED" w:rsidRPr="00994BB7" w:rsidRDefault="004903ED" w:rsidP="004903ED">
      <w:pPr>
        <w:pStyle w:val="normalwithoutspacing"/>
        <w:rPr>
          <w:rFonts w:asciiTheme="minorHAnsi" w:hAnsiTheme="minorHAnsi"/>
          <w:b/>
          <w:szCs w:val="22"/>
          <w:u w:val="single"/>
        </w:rPr>
      </w:pPr>
    </w:p>
    <w:p w:rsidR="004903ED" w:rsidRPr="00994BB7" w:rsidRDefault="004903ED" w:rsidP="004903ED">
      <w:pPr>
        <w:pStyle w:val="normalwithoutspacing"/>
        <w:rPr>
          <w:rFonts w:asciiTheme="minorHAnsi" w:hAnsiTheme="minorHAnsi"/>
          <w:b/>
          <w:szCs w:val="22"/>
          <w:u w:val="single"/>
        </w:rPr>
      </w:pPr>
    </w:p>
    <w:p w:rsidR="004903ED" w:rsidRPr="00994BB7" w:rsidRDefault="004903ED" w:rsidP="004903ED">
      <w:pPr>
        <w:pStyle w:val="normalwithoutspacing"/>
        <w:rPr>
          <w:rFonts w:asciiTheme="minorHAnsi" w:hAnsiTheme="minorHAnsi"/>
          <w:b/>
          <w:szCs w:val="22"/>
          <w:u w:val="single"/>
        </w:rPr>
      </w:pPr>
    </w:p>
    <w:p w:rsidR="004903ED" w:rsidRPr="00994BB7" w:rsidRDefault="004903ED" w:rsidP="004903ED">
      <w:pPr>
        <w:pStyle w:val="normalwithoutspacing"/>
        <w:rPr>
          <w:rFonts w:asciiTheme="minorHAnsi" w:hAnsiTheme="minorHAnsi"/>
          <w:b/>
          <w:szCs w:val="22"/>
          <w:u w:val="single"/>
        </w:rPr>
      </w:pPr>
    </w:p>
    <w:p w:rsidR="004903ED" w:rsidRDefault="004903ED" w:rsidP="004903ED">
      <w:pPr>
        <w:rPr>
          <w:rFonts w:asciiTheme="minorHAnsi" w:hAnsiTheme="minorHAnsi"/>
          <w:b/>
          <w:szCs w:val="22"/>
          <w:u w:val="single"/>
          <w:lang w:val="el-GR"/>
        </w:rPr>
      </w:pPr>
    </w:p>
    <w:p w:rsidR="004903ED" w:rsidRDefault="004903ED" w:rsidP="004903ED">
      <w:pPr>
        <w:rPr>
          <w:rFonts w:asciiTheme="minorHAnsi" w:hAnsiTheme="minorHAnsi"/>
          <w:b/>
          <w:szCs w:val="22"/>
          <w:u w:val="single"/>
          <w:lang w:val="el-GR"/>
        </w:rPr>
      </w:pPr>
    </w:p>
    <w:p w:rsidR="006A2701" w:rsidRDefault="006A2701"/>
    <w:sectPr w:rsidR="006A27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63BF3"/>
    <w:multiLevelType w:val="multilevel"/>
    <w:tmpl w:val="2C8E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ED"/>
    <w:rsid w:val="004903ED"/>
    <w:rsid w:val="006A2701"/>
    <w:rsid w:val="00E96B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91F7C-62A8-402A-8DD2-80905703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3ED"/>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903ED"/>
    <w:pPr>
      <w:spacing w:after="240"/>
    </w:pPr>
  </w:style>
  <w:style w:type="character" w:customStyle="1" w:styleId="Char">
    <w:name w:val="Σώμα κειμένου Char"/>
    <w:basedOn w:val="a0"/>
    <w:link w:val="a3"/>
    <w:rsid w:val="004903ED"/>
    <w:rPr>
      <w:rFonts w:ascii="Calibri" w:eastAsia="Times New Roman" w:hAnsi="Calibri" w:cs="Calibri"/>
      <w:szCs w:val="24"/>
      <w:lang w:val="en-GB" w:eastAsia="zh-CN"/>
    </w:rPr>
  </w:style>
  <w:style w:type="paragraph" w:customStyle="1" w:styleId="normalwithoutspacing">
    <w:name w:val="normal_without_spacing"/>
    <w:basedOn w:val="a"/>
    <w:rsid w:val="004903ED"/>
    <w:pPr>
      <w:spacing w:after="60"/>
    </w:pPr>
    <w:rPr>
      <w:lang w:val="el-GR"/>
    </w:rPr>
  </w:style>
  <w:style w:type="paragraph" w:styleId="a4">
    <w:name w:val="List Paragraph"/>
    <w:basedOn w:val="a"/>
    <w:uiPriority w:val="34"/>
    <w:qFormat/>
    <w:rsid w:val="004903ED"/>
    <w:pPr>
      <w:suppressAutoHyphens w:val="0"/>
      <w:spacing w:after="200" w:line="276" w:lineRule="auto"/>
      <w:ind w:left="720"/>
      <w:jc w:val="left"/>
    </w:pPr>
    <w:rPr>
      <w:szCs w:val="22"/>
      <w:lang w:val="en-US" w:eastAsia="en-US"/>
    </w:rPr>
  </w:style>
  <w:style w:type="table" w:styleId="a5">
    <w:name w:val="Table Grid"/>
    <w:basedOn w:val="a1"/>
    <w:uiPriority w:val="39"/>
    <w:rsid w:val="004903E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1068</Words>
  <Characters>5770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2021-03-23T10:18:00Z</dcterms:created>
  <dcterms:modified xsi:type="dcterms:W3CDTF">2021-03-23T10:18:00Z</dcterms:modified>
</cp:coreProperties>
</file>